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593E60" w14:textId="0EC731CB" w:rsidR="00112F46" w:rsidRDefault="00112F46" w:rsidP="003E5F64">
      <w:pPr>
        <w:pStyle w:val="Rule"/>
        <w:spacing w:before="200" w:after="120"/>
        <w:rPr>
          <w:noProof/>
          <w:sz w:val="48"/>
          <w14:ligatures w14:val="standard"/>
        </w:rPr>
      </w:pPr>
      <w:r>
        <w:rPr>
          <w:noProof/>
          <w:sz w:val="48"/>
          <w14:ligatures w14:val="standard"/>
        </w:rPr>
        <w:t>Toxic &amp; Environmental Torts</w:t>
      </w:r>
    </w:p>
    <w:p w14:paraId="565518C3" w14:textId="3CF573BA" w:rsidR="002C2FC6" w:rsidRPr="00425048" w:rsidRDefault="009C2AFD" w:rsidP="00405EC9">
      <w:pPr>
        <w:pStyle w:val="Rule"/>
        <w:spacing w:after="400"/>
      </w:pPr>
      <w:r w:rsidRPr="00425048">
        <w:rPr>
          <w:noProof/>
        </w:rPr>
        <mc:AlternateContent>
          <mc:Choice Requires="wps">
            <w:drawing>
              <wp:inline distT="0" distB="0" distL="0" distR="0" wp14:anchorId="2960B98C" wp14:editId="62798BFA">
                <wp:extent cx="457200" cy="27432"/>
                <wp:effectExtent l="0" t="0" r="0" b="0"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200" cy="27432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DB6DEF1" id="Rectangle 8" o:spid="_x0000_s1026" style="width:36pt;height:2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" fillcolor="#f96800 [3204]" stroked="f" strokeweight="1pt">
                <w10:anchorlock/>
              </v:rect>
            </w:pict>
          </mc:Fallback>
        </mc:AlternateContent>
      </w:r>
    </w:p>
    <w:p>
      <w:pPr>
        <w:pStyle w:val="Paragraph"/>
      </w:pPr>
      <w:r>
        <w:t xml:space="preserve">King &amp; Spalding lawyers have successfully litigated, tried, and resolved toxic tort and environmental cases in state and federal courts throughout the United States, including in the most plaintiff-friendly jurisdictions. We have handled vast and overlapping discovery obligations, navigated thorny legal theories, defeated class certification, tackled complex technical and scientific issues, and managed difficult facts.</w:t>
      </w:r>
    </w:p>
    <w:p>
      <w:pPr>
        <w:pStyle w:val="Paragraph"/>
      </w:pPr>
      <w:r>
        <w:t xml:space="preserve">We provide comprehensive resolution options for clients facing complex cases asserting myriad claims due to alleged contamination or toxic exposures. Our lawyers are at the forefront of many of the high-exposure and high-profile environmental cases in the country including cases related to alleged exposure to naturally occurring substances and solvents such as:</w:t>
      </w:r>
    </w:p>
    <w:p>
      <w:pPr>
        <w:pStyle w:val="ListBullet"/>
        <w:numPr>
          <w:ilvl w:val="0"/>
          <w:numId w:val="21"/>
        </w:numPr>
      </w:pPr>
      <w:r>
        <w:t xml:space="preserve">•  Trichloroethylene (TCE)</w:t>
      </w:r>
    </w:p>
    <w:p>
      <w:pPr>
        <w:pStyle w:val="ListBullet"/>
        <w:numPr>
          <w:ilvl w:val="0"/>
          <w:numId w:val="21"/>
        </w:numPr>
      </w:pPr>
      <w:r>
        <w:t xml:space="preserve">•  Perchloroethylene (PCE)</w:t>
      </w:r>
    </w:p>
    <w:p>
      <w:pPr>
        <w:pStyle w:val="ListBullet"/>
        <w:numPr>
          <w:ilvl w:val="0"/>
          <w:numId w:val="21"/>
        </w:numPr>
      </w:pPr>
      <w:r>
        <w:t xml:space="preserve">•  Trichloroacetic acid (TCA)</w:t>
      </w:r>
    </w:p>
    <w:p>
      <w:pPr>
        <w:pStyle w:val="ListBullet"/>
        <w:numPr>
          <w:ilvl w:val="0"/>
          <w:numId w:val="21"/>
        </w:numPr>
      </w:pPr>
      <w:r>
        <w:t xml:space="preserve">•  Paraquat</w:t>
      </w:r>
    </w:p>
    <w:p>
      <w:pPr>
        <w:pStyle w:val="ListBullet"/>
        <w:numPr>
          <w:ilvl w:val="0"/>
          <w:numId w:val="21"/>
        </w:numPr>
      </w:pPr>
      <w:r>
        <w:t xml:space="preserve">•  Ethylene Oxide</w:t>
      </w:r>
    </w:p>
    <w:p>
      <w:pPr>
        <w:pStyle w:val="ListBullet"/>
        <w:numPr>
          <w:ilvl w:val="0"/>
          <w:numId w:val="21"/>
        </w:numPr>
      </w:pPr>
      <w:r>
        <w:t xml:space="preserve">•  Per- and Polyfluoroalkyl Substances (PFAS)</w:t>
      </w:r>
    </w:p>
    <w:p>
      <w:pPr>
        <w:pStyle w:val="ListBullet"/>
        <w:numPr>
          <w:ilvl w:val="0"/>
          <w:numId w:val="21"/>
        </w:numPr>
      </w:pPr>
      <w:r>
        <w:t xml:space="preserve">•  Asbestos</w:t>
      </w:r>
    </w:p>
    <w:p>
      <w:pPr>
        <w:pStyle w:val="ListBullet"/>
        <w:numPr>
          <w:ilvl w:val="0"/>
          <w:numId w:val="21"/>
        </w:numPr>
      </w:pPr>
      <w:r>
        <w:t xml:space="preserve">•  Talc</w:t>
      </w:r>
    </w:p>
    <w:p>
      <w:pPr>
        <w:pStyle w:val="ListBullet"/>
        <w:numPr>
          <w:ilvl w:val="0"/>
          <w:numId w:val="21"/>
        </w:numPr>
      </w:pPr>
      <w:r>
        <w:t xml:space="preserve">•  MTBE</w:t>
      </w:r>
    </w:p>
    <w:p>
      <w:pPr>
        <w:pStyle w:val="ListBullet"/>
        <w:numPr>
          <w:ilvl w:val="0"/>
          <w:numId w:val="21"/>
        </w:numPr>
      </w:pPr>
      <w:r>
        <w:t xml:space="preserve">•  Other claimed toxins</w:t>
      </w:r>
    </w:p>
    <w:p>
      <w:pPr>
        <w:pStyle w:val="Paragraph"/>
      </w:pPr>
      <w:r>
        <w:t xml:space="preserve">We understand our clients’ business objectives, assess their challenges, identify litigation and resolution options, and develop and implement strategies to resolve individual cases or litigation dockets – whether through trial, arbitration, mediation, or settlement. We partner with our clients to address litigation in a cost-effective manner that meets our clients’ strategic goals.</w:t>
      </w:r>
    </w:p>
    <w:p>
      <w:pPr>
        <w:pStyle w:val="Paragraph"/>
      </w:pPr>
      <w:r>
        <w:t xml:space="preserve">We are nationally recognized by leading industry publications such as </w:t>
      </w:r>
      <w:r>
        <w:rPr>
          <w:i/>
        </w:rPr>
        <w:t xml:space="preserve">Legal 500</w:t>
      </w:r>
      <w:r>
        <w:t xml:space="preserve">, where we are ranked in Tier 1 for toxic tort work, and </w:t>
      </w:r>
      <w:r>
        <w:rPr>
          <w:i/>
        </w:rPr>
        <w:t xml:space="preserve">Chambers &amp; Partners</w:t>
      </w:r>
      <w:r>
        <w:t xml:space="preserve"> where we are ranked as an “Elite” firm for product liability and mass torts work; and our team has achieved favorable outcomes for clients in a wide range of industries.</w:t>
      </w:r>
    </w:p>
    <w:p>
      <w:pPr>
        <w:pStyle w:val="Paragraph"/>
      </w:pPr>
      <w:r>
        <w:rPr>
          <w:b/>
          <w:i/>
        </w:rPr>
        <w:t xml:space="preserve">Experience</w:t>
      </w:r>
      <w:r>
        <w:t xml:space="preserve">. Our lawyers handle individual, class and mass joinder cases brought by all types of plaintiffs, from property owners to water districts to consumers. We are well-versed on the claims in these cases, including personal injury, fear, increased risk of disease, medical monitoring, property damage, and business losses.</w:t>
      </w:r>
    </w:p>
    <w:p>
      <w:pPr>
        <w:pStyle w:val="Paragraph"/>
      </w:pPr>
      <w:r>
        <w:rPr>
          <w:b/>
          <w:i/>
        </w:rPr>
        <w:t xml:space="preserve">Technical Understanding</w:t>
      </w:r>
      <w:r>
        <w:t xml:space="preserve">. We have strong technical backgrounds. Our understanding of the scientific, medical, and technical issues in toxic tort and environmental cases is built on decades of practice, having presented and cross-examined hundreds of experts in diverse scientific disciplines. Our lawyers can translate complex environmental and scientific issues into language that judges and juries can understand.</w:t>
      </w:r>
    </w:p>
    <w:p>
      <w:pPr>
        <w:pStyle w:val="Paragraph"/>
      </w:pPr>
      <w:r>
        <w:rPr>
          <w:b/>
          <w:i/>
        </w:rPr>
        <w:t xml:space="preserve">Relationships</w:t>
      </w:r>
      <w:r>
        <w:t xml:space="preserve">. We have a network of local counsel, including trial-tested veterans in the most difficult, plaintiff-friendly jurisdictions in the country, and we are supported by experienced appellate counsel.</w:t>
      </w:r>
    </w:p>
    <w:p>
      <w:pPr>
        <w:pStyle w:val="Paragraph"/>
      </w:pPr>
      <w:r>
        <w:rPr>
          <w:b/>
          <w:i/>
        </w:rPr>
        <w:t xml:space="preserve">Trial</w:t>
      </w:r>
      <w:r>
        <w:t xml:space="preserve">. We have a deep bench of first-chair trial lawyers. We try high-exposure cases and win.</w:t>
      </w:r>
    </w:p>
    <w:p>
      <w:pPr>
        <w:pStyle w:val="Paragraph"/>
      </w:pPr>
      <w:r>
        <w:rPr>
          <w:b/>
          <w:i/>
        </w:rPr>
        <w:t xml:space="preserve">Class Actions</w:t>
      </w:r>
      <w:r>
        <w:t xml:space="preserve">. We have achieved success in every facet of class action litigation, defeating class certification in virtually every state and against every conceivable theory of recovery.</w:t>
      </w:r>
    </w:p>
    <w:p w14:paraId="5432C225" w14:textId="5D910043" w:rsidR="00863750" w:rsidRDefault="003E5F64" w:rsidP="00FA13DB">
      <w:pPr>
        <w:pStyle w:val="H2"/>
        <w:spacing w:before="20" w:after="20"/>
      </w:pPr>
      <w:r>
        <w:softHyphen/>
      </w:r>
    </w:p>
    <w:p w14:paraId="7EE41E4F" w14:textId="77777777" w:rsidR="00863750" w:rsidRDefault="00863750" w:rsidP="00904235">
      <w:pPr>
        <w:pStyle w:val="H2"/>
        <w:spacing w:before="20" w:after="20"/>
      </w:pPr>
    </w:p>
    <w:p w14:paraId="24951DFB" w14:textId="00654985" w:rsidR="00E01176" w:rsidRPr="00E01176" w:rsidRDefault="00494B57" w:rsidP="006D1037">
      <w:pPr>
        <w:pStyle w:val="H2"/>
        <w:spacing w:before="20" w:after="360"/>
      </w:pPr>
      <w:r>
        <w:t>Capability</w:t>
      </w:r>
      <w:r w:rsidR="00E01176" w:rsidRPr="00E01176">
        <w:t xml:space="preserve"> Lawyers</w:t>
      </w:r>
    </w:p>
    <w:p w14:paraId="4B4DD71C" w14:textId="77777777" w:rsidR="00601277" w:rsidRPr="008750E8" w:rsidRDefault="00515EDA" w:rsidP="00601277">
      <w:pPr>
        <w:pStyle w:val="LawyerCity"/>
        <w:spacing w:after="0"/>
        <w:rPr>
          <w:rFonts w:ascii="Arial" w:hAnsi="Arial" w:cs="Arial"/>
        </w:rPr>
      </w:pPr>
      <w:r w:rsidR="00601277" w:rsidRPr="008750E8">
        <w:rPr>
          <w:rFonts w:ascii="Arial" w:hAnsi="Arial" w:cs="Arial"/>
          <w:noProof/>
        </w:rPr>
        <w:t>John P. Hooper</w:t>
      </w:r>
    </w:p>
    <w:p w14:paraId="79246CA8" w14:textId="77777777" w:rsidR="00601277" w:rsidRPr="008750E8" w:rsidRDefault="00515EDA" w:rsidP="00601277">
      <w:pPr>
        <w:pStyle w:val="LawyerCity"/>
        <w:spacing w:after="0"/>
        <w:rPr>
          <w:rFonts w:ascii="Arial" w:hAnsi="Arial" w:cs="Arial"/>
        </w:rPr>
      </w:pPr>
      <w:r w:rsidR="00601277" w:rsidRPr="008750E8">
        <w:rPr>
          <w:rFonts w:ascii="Arial" w:hAnsi="Arial" w:cs="Arial"/>
          <w:noProof/>
        </w:rPr>
        <w:t>New York</w:t>
      </w:r>
    </w:p>
    <w:p w14:paraId="3492DB9A" w14:textId="77777777" w:rsidR="00601277" w:rsidRDefault="00601277" w:rsidP="00601277">
      <w:pPr>
        <w:pStyle w:val="LawyerCity"/>
        <w:spacing w:after="0"/>
      </w:pPr>
    </w:p>
    <w:p w14:paraId="4B4DD71C" w14:textId="77777777" w:rsidR="00601277" w:rsidRPr="008750E8" w:rsidRDefault="00515EDA" w:rsidP="00601277">
      <w:pPr>
        <w:pStyle w:val="LawyerCity"/>
        <w:spacing w:after="0"/>
        <w:rPr>
          <w:rFonts w:ascii="Arial" w:hAnsi="Arial" w:cs="Arial"/>
        </w:rPr>
      </w:pPr>
      <w:r w:rsidR="00601277" w:rsidRPr="008750E8">
        <w:rPr>
          <w:rFonts w:ascii="Arial" w:hAnsi="Arial" w:cs="Arial"/>
          <w:noProof/>
        </w:rPr>
        <w:t>Alexander Calfo</w:t>
      </w:r>
    </w:p>
    <w:p w14:paraId="79246CA8" w14:textId="77777777" w:rsidR="00601277" w:rsidRPr="008750E8" w:rsidRDefault="00515EDA" w:rsidP="00601277">
      <w:pPr>
        <w:pStyle w:val="LawyerCity"/>
        <w:spacing w:after="0"/>
        <w:rPr>
          <w:rFonts w:ascii="Arial" w:hAnsi="Arial" w:cs="Arial"/>
        </w:rPr>
      </w:pPr>
      <w:r w:rsidR="00601277" w:rsidRPr="008750E8">
        <w:rPr>
          <w:rFonts w:ascii="Arial" w:hAnsi="Arial" w:cs="Arial"/>
          <w:noProof/>
        </w:rPr>
        <w:t>Los Angeles</w:t>
      </w:r>
    </w:p>
    <w:p w14:paraId="3492DB9A" w14:textId="77777777" w:rsidR="00601277" w:rsidRDefault="00601277" w:rsidP="00601277">
      <w:pPr>
        <w:pStyle w:val="LawyerCity"/>
        <w:spacing w:after="0"/>
      </w:pPr>
    </w:p>
    <w:p w14:paraId="4B4DD71C" w14:textId="77777777" w:rsidR="00601277" w:rsidRPr="008750E8" w:rsidRDefault="00515EDA" w:rsidP="00601277">
      <w:pPr>
        <w:pStyle w:val="LawyerCity"/>
        <w:spacing w:after="0"/>
        <w:rPr>
          <w:rFonts w:ascii="Arial" w:hAnsi="Arial" w:cs="Arial"/>
        </w:rPr>
      </w:pPr>
      <w:r w:rsidR="00601277" w:rsidRPr="008750E8">
        <w:rPr>
          <w:rFonts w:ascii="Arial" w:hAnsi="Arial" w:cs="Arial"/>
          <w:noProof/>
        </w:rPr>
        <w:t>Bruce Hurley</w:t>
      </w:r>
    </w:p>
    <w:p w14:paraId="79246CA8" w14:textId="77777777" w:rsidR="00601277" w:rsidRPr="008750E8" w:rsidRDefault="00515EDA" w:rsidP="00601277">
      <w:pPr>
        <w:pStyle w:val="LawyerCity"/>
        <w:spacing w:after="0"/>
        <w:rPr>
          <w:rFonts w:ascii="Arial" w:hAnsi="Arial" w:cs="Arial"/>
        </w:rPr>
      </w:pPr>
      <w:r w:rsidR="00601277" w:rsidRPr="008750E8">
        <w:rPr>
          <w:rFonts w:ascii="Arial" w:hAnsi="Arial" w:cs="Arial"/>
          <w:noProof/>
        </w:rPr>
        <w:t>Houston</w:t>
      </w:r>
    </w:p>
    <w:p w14:paraId="3492DB9A" w14:textId="77777777" w:rsidR="00601277" w:rsidRDefault="00601277" w:rsidP="00601277">
      <w:pPr>
        <w:pStyle w:val="LawyerCity"/>
        <w:spacing w:after="0"/>
      </w:pPr>
    </w:p>
    <w:p w14:paraId="4B4DD71C" w14:textId="77777777" w:rsidR="00601277" w:rsidRPr="008750E8" w:rsidRDefault="00515EDA" w:rsidP="00601277">
      <w:pPr>
        <w:pStyle w:val="LawyerCity"/>
        <w:spacing w:after="0"/>
        <w:rPr>
          <w:rFonts w:ascii="Arial" w:hAnsi="Arial" w:cs="Arial"/>
        </w:rPr>
      </w:pPr>
      <w:r w:rsidR="00601277" w:rsidRPr="008750E8">
        <w:rPr>
          <w:rFonts w:ascii="Arial" w:hAnsi="Arial" w:cs="Arial"/>
          <w:noProof/>
        </w:rPr>
        <w:t>Tracie J. Renfroe</w:t>
      </w:r>
    </w:p>
    <w:p w14:paraId="79246CA8" w14:textId="77777777" w:rsidR="00601277" w:rsidRPr="008750E8" w:rsidRDefault="00515EDA" w:rsidP="00601277">
      <w:pPr>
        <w:pStyle w:val="LawyerCity"/>
        <w:spacing w:after="0"/>
        <w:rPr>
          <w:rFonts w:ascii="Arial" w:hAnsi="Arial" w:cs="Arial"/>
        </w:rPr>
      </w:pPr>
      <w:r w:rsidR="00601277" w:rsidRPr="008750E8">
        <w:rPr>
          <w:rFonts w:ascii="Arial" w:hAnsi="Arial" w:cs="Arial"/>
          <w:noProof/>
        </w:rPr>
        <w:t>Houston</w:t>
      </w:r>
    </w:p>
    <w:p w14:paraId="3492DB9A" w14:textId="77777777" w:rsidR="00601277" w:rsidRDefault="00601277" w:rsidP="00601277">
      <w:pPr>
        <w:pStyle w:val="LawyerCity"/>
        <w:spacing w:after="0"/>
      </w:pPr>
    </w:p>
    <w:p w14:paraId="4B4DD71C" w14:textId="77777777" w:rsidR="00601277" w:rsidRPr="008750E8" w:rsidRDefault="00515EDA" w:rsidP="00601277">
      <w:pPr>
        <w:pStyle w:val="LawyerCity"/>
        <w:spacing w:after="0"/>
        <w:rPr>
          <w:rFonts w:ascii="Arial" w:hAnsi="Arial" w:cs="Arial"/>
        </w:rPr>
      </w:pPr>
      <w:r w:rsidR="00601277" w:rsidRPr="008750E8">
        <w:rPr>
          <w:rFonts w:ascii="Arial" w:hAnsi="Arial" w:cs="Arial"/>
          <w:noProof/>
        </w:rPr>
        <w:t>Matthew J. Blaschke (Matt)</w:t>
      </w:r>
    </w:p>
    <w:p w14:paraId="79246CA8" w14:textId="77777777" w:rsidR="00601277" w:rsidRPr="008750E8" w:rsidRDefault="00515EDA" w:rsidP="00601277">
      <w:pPr>
        <w:pStyle w:val="LawyerCity"/>
        <w:spacing w:after="0"/>
        <w:rPr>
          <w:rFonts w:ascii="Arial" w:hAnsi="Arial" w:cs="Arial"/>
        </w:rPr>
      </w:pPr>
      <w:r w:rsidR="00601277" w:rsidRPr="008750E8">
        <w:rPr>
          <w:rFonts w:ascii="Arial" w:hAnsi="Arial" w:cs="Arial"/>
          <w:noProof/>
        </w:rPr>
        <w:t>San Francisco</w:t>
      </w:r>
    </w:p>
    <w:p w14:paraId="3492DB9A" w14:textId="77777777" w:rsidR="00601277" w:rsidRDefault="00601277" w:rsidP="00601277">
      <w:pPr>
        <w:pStyle w:val="LawyerCity"/>
        <w:spacing w:after="0"/>
      </w:pPr>
    </w:p>
    <w:p w14:paraId="4B4DD71C" w14:textId="77777777" w:rsidR="00601277" w:rsidRPr="008750E8" w:rsidRDefault="00515EDA" w:rsidP="00601277">
      <w:pPr>
        <w:pStyle w:val="LawyerCity"/>
        <w:spacing w:after="0"/>
        <w:rPr>
          <w:rFonts w:ascii="Arial" w:hAnsi="Arial" w:cs="Arial"/>
        </w:rPr>
      </w:pPr>
      <w:r w:rsidR="00601277" w:rsidRPr="008750E8">
        <w:rPr>
          <w:rFonts w:ascii="Arial" w:hAnsi="Arial" w:cs="Arial"/>
          <w:noProof/>
        </w:rPr>
        <w:t>Carmen R. Toledo</w:t>
      </w:r>
    </w:p>
    <w:p w14:paraId="79246CA8" w14:textId="77777777" w:rsidR="00601277" w:rsidRPr="008750E8" w:rsidRDefault="00515EDA" w:rsidP="00601277">
      <w:pPr>
        <w:pStyle w:val="LawyerCity"/>
        <w:spacing w:after="0"/>
        <w:rPr>
          <w:rFonts w:ascii="Arial" w:hAnsi="Arial" w:cs="Arial"/>
        </w:rPr>
      </w:pPr>
      <w:r w:rsidR="00601277" w:rsidRPr="008750E8">
        <w:rPr>
          <w:rFonts w:ascii="Arial" w:hAnsi="Arial" w:cs="Arial"/>
          <w:noProof/>
        </w:rPr>
        <w:t>Atlanta</w:t>
      </w:r>
    </w:p>
    <w:p w14:paraId="3492DB9A" w14:textId="77777777" w:rsidR="00601277" w:rsidRDefault="00601277" w:rsidP="00601277">
      <w:pPr>
        <w:pStyle w:val="LawyerCity"/>
        <w:spacing w:after="0"/>
      </w:pPr>
    </w:p>
    <w:p w14:paraId="48CB10D5" w14:textId="2C684923" w:rsidR="008D7FB4" w:rsidRPr="00AD0AB9" w:rsidRDefault="00D62D6B" w:rsidP="00E46583">
      <w:pPr>
        <w:pStyle w:val="LawyerCity"/>
        <w:spacing w:before="240" w:after="0"/>
        <w:rPr>
          <w:rFonts w:cs="Times New Roman (Body CS)"/>
          <w:noProof/>
          <w:color w:val="F96800" w:themeColor="accent1"/>
          <w:position w:val="12"/>
          <w:sz w:val="20"/>
          <w:szCs w:val="20"/>
        </w:rPr>
      </w:pPr>
      <w:r w:rsidRPr="00452531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35362EB" wp14:editId="3C5836BA">
                <wp:simplePos x="0" y="0"/>
                <wp:positionH relativeFrom="column">
                  <wp:posOffset>31750</wp:posOffset>
                </wp:positionH>
                <wp:positionV relativeFrom="paragraph">
                  <wp:posOffset>272415</wp:posOffset>
                </wp:positionV>
                <wp:extent cx="594360" cy="2540"/>
                <wp:effectExtent l="12700" t="12700" r="15240" b="22860"/>
                <wp:wrapNone/>
                <wp:docPr id="2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94360" cy="254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6DDA859" id="Straight Connector 2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.5pt,21.45pt" to="49.3pt,21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" strokecolor="#f96800 [3204]" strokeweight="1.5pt">
                <v:stroke joinstyle="miter"/>
                <o:lock v:ext="edit" shapetype="f"/>
              </v:line>
            </w:pict>
          </mc:Fallback>
        </mc:AlternateContent>
      </w:r>
      <w:r w:rsidR="00E46583" w:rsidRPr="00AD0AB9">
        <w:rPr>
          <w:rFonts w:cs="Times New Roman (Body CS)"/>
          <w:noProof/>
          <w:color w:val="F96800" w:themeColor="accent1"/>
          <w:sz w:val="20"/>
          <w:szCs w:val="20"/>
        </w:rPr>
        <w:t xml:space="preserve"> </w:t>
      </w:r>
      <w:hyperlink r:id="rId13">
        <w:r>
          <w:rPr>
            <w:rStyle w:val="Hyperlink"/>
            <w:rFonts w:cs="Times New Roman (Body CS)"/>
            <w:noProof/>
            <w:color w:val="F96800" w:themeColor="accent1"/>
            <w:position w:val="12"/>
            <w:sz w:val="20"/>
            <w:szCs w:val="20"/>
          </w:rPr>
          <w:t xml:space="preserve">VIEW ALL</w:t>
        </w:r>
      </w:hyperlink>
    </w:p>
    <w:p w14:paraId="71693BA3" w14:textId="4C74D797" w:rsidR="00E46583" w:rsidRDefault="00E46583" w:rsidP="003F0E28">
      <w:pPr>
        <w:pStyle w:val="LawyerCity"/>
        <w:spacing w:after="0"/>
        <w:rPr>
          <w:noProof/>
          <w:color w:val="F96800" w:themeColor="accent1"/>
          <w:sz w:val="20"/>
          <w:szCs w:val="20"/>
        </w:rPr>
      </w:pPr>
    </w:p>
    <w:p w14:paraId="36813F32" w14:textId="1762390F" w:rsidR="00384701" w:rsidRDefault="00384701" w:rsidP="003F0E28">
      <w:pPr>
        <w:pStyle w:val="LawyerCity"/>
        <w:spacing w:after="0"/>
        <w:rPr>
          <w:noProof/>
          <w:color w:val="F96800" w:themeColor="accent1"/>
          <w:sz w:val="20"/>
          <w:szCs w:val="20"/>
        </w:rPr>
      </w:pPr>
    </w:p>
    <w:p w14:paraId="305BD0E9" w14:textId="4D6A4187" w:rsidR="004A4516" w:rsidRPr="00E01176" w:rsidRDefault="00E01176" w:rsidP="00E33AEB">
      <w:pPr>
        <w:pStyle w:val="H2"/>
        <w:spacing w:before="240" w:after="300" w:line="240" w:lineRule="exact"/>
      </w:pPr>
      <w:r w:rsidRPr="00E01176">
        <w:t>Recognition</w:t>
      </w:r>
    </w:p>
    <w:p w14:paraId="430B6A54" w14:textId="77777777" w:rsidR="00605E6A" w:rsidRDefault="00605E6A" w:rsidP="00543ECC">
      <w:pPr>
        <w:pStyle w:val="Rule"/>
        <w:spacing w:before="260" w:line="400" w:lineRule="exact"/>
        <w:rPr>
          <w:noProof/>
          <w:sz w:val="32"/>
          <w14:ligatures w14:val="standard"/>
        </w:rPr>
      </w:pPr>
      <w:r>
        <w:rPr>
          <w:noProof/>
          <w:sz w:val="32"/>
          <w14:ligatures w14:val="standard"/>
        </w:rPr>
        <w:t>Band 1 for Nationwide Product Liability &amp; Mass Torts: The Elite</w:t>
      </w:r>
    </w:p>
    <w:p w14:paraId="3E8E9203" w14:textId="66BDAC78" w:rsidR="00F634A6" w:rsidRPr="00425048" w:rsidRDefault="002163E4" w:rsidP="00F634A6">
      <w:pPr>
        <w:pStyle w:val="Rule"/>
      </w:pPr>
      <w:r w:rsidRPr="006302D0">
        <w:rPr>
          <w:b/>
          <w:noProof/>
          <w:color w:val="F96800" w:themeColor="accent1"/>
          <w:sz w:val="32"/>
          <w14:ligatures w14:val="standard"/>
        </w:rPr>
        <w:t>–––––</w:t>
      </w:r>
    </w:p>
    <w:p w14:paraId="639D42CB" w14:textId="77777777" w:rsidR="00605E6A" w:rsidRDefault="00605E6A" w:rsidP="00605E6A">
      <w:pPr>
        <w:pStyle w:val="RecognitionItem"/>
        <w:spacing w:before="0"/>
        <w:rPr>
          <w:rFonts w:ascii="Arial" w:hAnsi="Arial"/>
          <w:caps/>
          <w:color w:val="7F7F7F" w:themeColor="text1" w:themeTint="80"/>
          <w:sz w:val="16"/>
          <w:szCs w:val="16"/>
          <w14:ligatures w14:val="none"/>
        </w:rPr>
      </w:pPr>
      <w:r>
        <w:rPr>
          <w:rFonts w:ascii="Arial" w:hAnsi="Arial"/>
          <w:caps/>
          <w:color w:val="7F7F7F" w:themeColor="text1" w:themeTint="80"/>
          <w:sz w:val="16"/>
          <w:szCs w:val="16"/>
          <w14:ligatures w14:val="none"/>
        </w:rPr>
        <w:t>Chambers USA, 2022-2024 </w:t>
      </w:r>
    </w:p>
    <w:p w14:paraId="4AAF7C56" w14:textId="77777777" w:rsidR="00605E6A" w:rsidRDefault="00605E6A" w:rsidP="00605E6A">
      <w:pPr>
        <w:pStyle w:val="RecognitionItem"/>
        <w:spacing w:before="0"/>
        <w:rPr>
          <w:rFonts w:ascii="Arial" w:hAnsi="Arial"/>
          <w:caps/>
          <w:color w:val="7F7F7F" w:themeColor="text1" w:themeTint="80"/>
          <w:sz w:val="16"/>
          <w:szCs w:val="16"/>
          <w14:ligatures w14:val="none"/>
        </w:rPr>
      </w:pPr>
    </w:p>
    <w:p w14:paraId="430B6A54" w14:textId="77777777" w:rsidR="00605E6A" w:rsidRDefault="00605E6A" w:rsidP="00543ECC">
      <w:pPr>
        <w:pStyle w:val="Rule"/>
        <w:spacing w:before="260" w:line="400" w:lineRule="exact"/>
        <w:rPr>
          <w:noProof/>
          <w:sz w:val="32"/>
          <w14:ligatures w14:val="standard"/>
        </w:rPr>
      </w:pPr>
      <w:r>
        <w:rPr>
          <w:noProof/>
          <w:sz w:val="32"/>
          <w14:ligatures w14:val="standard"/>
        </w:rPr>
        <w:t>Tier 1 firm for Product Liability, Mass Tort and Class Action – Defense: Toxic Tort, Automotive/Transport and Pharmaceuticals and Medical Devices </w:t>
      </w:r>
    </w:p>
    <w:p w14:paraId="3E8E9203" w14:textId="66BDAC78" w:rsidR="00F634A6" w:rsidRPr="00425048" w:rsidRDefault="002163E4" w:rsidP="00F634A6">
      <w:pPr>
        <w:pStyle w:val="Rule"/>
      </w:pPr>
      <w:r w:rsidRPr="006302D0">
        <w:rPr>
          <w:b/>
          <w:noProof/>
          <w:color w:val="F96800" w:themeColor="accent1"/>
          <w:sz w:val="32"/>
          <w14:ligatures w14:val="standard"/>
        </w:rPr>
        <w:t>–––––</w:t>
      </w:r>
    </w:p>
    <w:p w14:paraId="639D42CB" w14:textId="77777777" w:rsidR="00605E6A" w:rsidRDefault="00605E6A" w:rsidP="00605E6A">
      <w:pPr>
        <w:pStyle w:val="RecognitionItem"/>
        <w:spacing w:before="0"/>
        <w:rPr>
          <w:rFonts w:ascii="Arial" w:hAnsi="Arial"/>
          <w:caps/>
          <w:color w:val="7F7F7F" w:themeColor="text1" w:themeTint="80"/>
          <w:sz w:val="16"/>
          <w:szCs w:val="16"/>
          <w14:ligatures w14:val="none"/>
        </w:rPr>
      </w:pPr>
      <w:r>
        <w:rPr>
          <w:rFonts w:ascii="Arial" w:hAnsi="Arial"/>
          <w:caps/>
          <w:color w:val="7F7F7F" w:themeColor="text1" w:themeTint="80"/>
          <w:sz w:val="16"/>
          <w:szCs w:val="16"/>
          <w14:ligatures w14:val="none"/>
        </w:rPr>
        <w:t>Legal 500 US, 2022-2024</w:t>
      </w:r>
    </w:p>
    <w:p w14:paraId="4AAF7C56" w14:textId="77777777" w:rsidR="00605E6A" w:rsidRDefault="00605E6A" w:rsidP="00605E6A">
      <w:pPr>
        <w:pStyle w:val="RecognitionItem"/>
        <w:spacing w:before="0"/>
        <w:rPr>
          <w:rFonts w:ascii="Arial" w:hAnsi="Arial"/>
          <w:caps/>
          <w:color w:val="7F7F7F" w:themeColor="text1" w:themeTint="80"/>
          <w:sz w:val="16"/>
          <w:szCs w:val="16"/>
          <w14:ligatures w14:val="none"/>
        </w:rPr>
      </w:pPr>
    </w:p>
    <w:p w14:paraId="430B6A54" w14:textId="77777777" w:rsidR="00605E6A" w:rsidRDefault="00605E6A" w:rsidP="00543ECC">
      <w:pPr>
        <w:pStyle w:val="Rule"/>
        <w:spacing w:before="260" w:line="400" w:lineRule="exact"/>
        <w:rPr>
          <w:noProof/>
          <w:sz w:val="32"/>
          <w14:ligatures w14:val="standard"/>
        </w:rPr>
      </w:pPr>
      <w:r>
        <w:rPr>
          <w:noProof/>
          <w:sz w:val="32"/>
          <w14:ligatures w14:val="standard"/>
        </w:rPr>
        <w:t>Environmental Practice Group of the Year </w:t>
      </w:r>
    </w:p>
    <w:p w14:paraId="3E8E9203" w14:textId="66BDAC78" w:rsidR="00F634A6" w:rsidRPr="00425048" w:rsidRDefault="002163E4" w:rsidP="00F634A6">
      <w:pPr>
        <w:pStyle w:val="Rule"/>
      </w:pPr>
      <w:r w:rsidRPr="006302D0">
        <w:rPr>
          <w:b/>
          <w:noProof/>
          <w:color w:val="F96800" w:themeColor="accent1"/>
          <w:sz w:val="32"/>
          <w14:ligatures w14:val="standard"/>
        </w:rPr>
        <w:t>–––––</w:t>
      </w:r>
    </w:p>
    <w:p w14:paraId="639D42CB" w14:textId="77777777" w:rsidR="00605E6A" w:rsidRDefault="00605E6A" w:rsidP="00605E6A">
      <w:pPr>
        <w:pStyle w:val="RecognitionItem"/>
        <w:spacing w:before="0"/>
        <w:rPr>
          <w:rFonts w:ascii="Arial" w:hAnsi="Arial"/>
          <w:caps/>
          <w:color w:val="7F7F7F" w:themeColor="text1" w:themeTint="80"/>
          <w:sz w:val="16"/>
          <w:szCs w:val="16"/>
          <w14:ligatures w14:val="none"/>
        </w:rPr>
      </w:pPr>
      <w:r>
        <w:rPr>
          <w:rFonts w:ascii="Arial" w:hAnsi="Arial"/>
          <w:caps/>
          <w:color w:val="7F7F7F" w:themeColor="text1" w:themeTint="80"/>
          <w:sz w:val="16"/>
          <w:szCs w:val="16"/>
          <w14:ligatures w14:val="none"/>
        </w:rPr>
        <w:t>Law360 2010, 2012, 2015, 2016 and 2018</w:t>
      </w:r>
    </w:p>
    <w:p w14:paraId="4AAF7C56" w14:textId="77777777" w:rsidR="00605E6A" w:rsidRDefault="00605E6A" w:rsidP="00605E6A">
      <w:pPr>
        <w:pStyle w:val="RecognitionItem"/>
        <w:spacing w:before="0"/>
        <w:rPr>
          <w:rFonts w:ascii="Arial" w:hAnsi="Arial"/>
          <w:caps/>
          <w:color w:val="7F7F7F" w:themeColor="text1" w:themeTint="80"/>
          <w:sz w:val="16"/>
          <w:szCs w:val="16"/>
          <w14:ligatures w14:val="none"/>
        </w:rPr>
      </w:pPr>
    </w:p>
    <w:p w14:paraId="0CF5299C" w14:textId="77777777" w:rsidR="00E01176" w:rsidRPr="00E01176" w:rsidRDefault="00E01176" w:rsidP="00093FA0">
      <w:pPr>
        <w:pStyle w:val="H2"/>
        <w:spacing w:before="240"/>
      </w:pPr>
      <w:r w:rsidRPr="00E01176">
        <w:t>Cases &amp; Deals</w:t>
      </w:r>
    </w:p>
    <w:p w14:paraId="1FCBF42B" w14:textId="77777777" w:rsidR="001C65B2" w:rsidRPr="00897632" w:rsidRDefault="001C65B2" w:rsidP="001C65B2">
      <w:pPr>
        <w:pStyle w:val="Details"/>
        <w:spacing w:after="0"/>
        <w:rPr>
          <w:rFonts w:ascii="Arial" w:hAnsi="Arial" w:cs="Arial"/>
          <w:i/>
        </w:rPr>
      </w:pPr>
      <w:r w:rsidRPr="00897632">
        <w:rPr>
          <w:rFonts w:ascii="Arial" w:hAnsi="Arial" w:cs="Arial"/>
          <w:i/>
          <w:noProof/>
        </w:rPr>
        <w:t>2025-06-06</w:t>
      </w:r>
    </w:p>
    <w:p w14:paraId="636140DC" w14:textId="77777777" w:rsidR="001C65B2" w:rsidRDefault="001C65B2" w:rsidP="001C65B2">
      <w:pPr>
        <w:pStyle w:val="H3"/>
        <w:spacing w:before="0"/>
        <w:rPr>
          <w:caps w:val="0"/>
          <w:noProof w:val="0"/>
          <w:color w:val="483733" w:themeColor="text2"/>
        </w:rPr>
      </w:pPr>
      <w:r>
        <w:rPr>
          <w:caps w:val="0"/>
          <w:color w:val="483733" w:themeColor="text2"/>
        </w:rPr>
        <w:t>King &amp; Spalding Secures Complete Defense Victory for Caesarstone in Hard-Fought Product Liability Trial</w:t>
      </w:r>
    </w:p>
    <w:p w14:paraId="250213DC" w14:textId="77777777" w:rsidR="001C65B2" w:rsidRDefault="001C65B2" w:rsidP="001C65B2">
      <w:pPr>
        <w:pStyle w:val="H3"/>
        <w:spacing w:before="0"/>
        <w:rPr>
          <w:caps w:val="0"/>
          <w:noProof w:val="0"/>
          <w:color w:val="483733" w:themeColor="text2"/>
        </w:rPr>
      </w:pPr>
    </w:p>
    <w:p w14:paraId="1FCBF42B" w14:textId="77777777" w:rsidR="001C65B2" w:rsidRPr="00897632" w:rsidRDefault="001C65B2" w:rsidP="001C65B2">
      <w:pPr>
        <w:pStyle w:val="Details"/>
        <w:spacing w:after="0"/>
        <w:rPr>
          <w:rFonts w:ascii="Arial" w:hAnsi="Arial" w:cs="Arial"/>
          <w:i/>
        </w:rPr>
      </w:pPr>
      <w:r w:rsidRPr="00897632">
        <w:rPr>
          <w:rFonts w:ascii="Arial" w:hAnsi="Arial" w:cs="Arial"/>
          <w:i/>
          <w:noProof/>
        </w:rPr>
        <w:t>2025-03-14</w:t>
      </w:r>
    </w:p>
    <w:p w14:paraId="636140DC" w14:textId="77777777" w:rsidR="001C65B2" w:rsidRDefault="001C65B2" w:rsidP="001C65B2">
      <w:pPr>
        <w:pStyle w:val="H3"/>
        <w:spacing w:before="0"/>
        <w:rPr>
          <w:caps w:val="0"/>
          <w:noProof w:val="0"/>
          <w:color w:val="483733" w:themeColor="text2"/>
        </w:rPr>
      </w:pPr>
      <w:r>
        <w:rPr>
          <w:caps w:val="0"/>
          <w:color w:val="483733" w:themeColor="text2"/>
        </w:rPr>
        <w:t>King &amp; Spalding Secures Complete Defense Verdict for Terumo in Bellwether Ethylene Oxide Case</w:t>
      </w:r>
    </w:p>
    <w:p w14:paraId="250213DC" w14:textId="77777777" w:rsidR="001C65B2" w:rsidRDefault="001C65B2" w:rsidP="001C65B2">
      <w:pPr>
        <w:pStyle w:val="H3"/>
        <w:spacing w:before="0"/>
        <w:rPr>
          <w:caps w:val="0"/>
          <w:noProof w:val="0"/>
          <w:color w:val="483733" w:themeColor="text2"/>
        </w:rPr>
      </w:pPr>
    </w:p>
    <w:p w14:paraId="1FCBF42B" w14:textId="77777777" w:rsidR="001C65B2" w:rsidRPr="00897632" w:rsidRDefault="001C65B2" w:rsidP="001C65B2">
      <w:pPr>
        <w:pStyle w:val="Details"/>
        <w:spacing w:after="0"/>
        <w:rPr>
          <w:rFonts w:ascii="Arial" w:hAnsi="Arial" w:cs="Arial"/>
          <w:i/>
        </w:rPr>
      </w:pPr>
      <w:r w:rsidRPr="00897632">
        <w:rPr>
          <w:rFonts w:ascii="Arial" w:hAnsi="Arial" w:cs="Arial"/>
          <w:i/>
          <w:noProof/>
        </w:rPr>
        <w:t>2025-01-07</w:t>
      </w:r>
    </w:p>
    <w:p w14:paraId="636140DC" w14:textId="77777777" w:rsidR="001C65B2" w:rsidRDefault="001C65B2" w:rsidP="001C65B2">
      <w:pPr>
        <w:pStyle w:val="H3"/>
        <w:spacing w:before="0"/>
        <w:rPr>
          <w:caps w:val="0"/>
          <w:noProof w:val="0"/>
          <w:color w:val="483733" w:themeColor="text2"/>
        </w:rPr>
      </w:pPr>
      <w:r>
        <w:rPr>
          <w:caps w:val="0"/>
          <w:color w:val="483733" w:themeColor="text2"/>
        </w:rPr>
        <w:t>King &amp; Spalding Secures Defense Jury Verdict for Johnson &amp; Johnson in Cosmetic Talcum Powder Litigation</w:t>
      </w:r>
    </w:p>
    <w:p w14:paraId="250213DC" w14:textId="77777777" w:rsidR="001C65B2" w:rsidRDefault="001C65B2" w:rsidP="001C65B2">
      <w:pPr>
        <w:pStyle w:val="H3"/>
        <w:spacing w:before="0"/>
        <w:rPr>
          <w:caps w:val="0"/>
          <w:noProof w:val="0"/>
          <w:color w:val="483733" w:themeColor="text2"/>
        </w:rPr>
      </w:pPr>
    </w:p>
    <w:p w14:paraId="796A122F" w14:textId="06CD58E6" w:rsidR="00FE62DB" w:rsidRPr="00907A96" w:rsidRDefault="00D62D6B" w:rsidP="003A30E8">
      <w:pPr>
        <w:pStyle w:val="LawyerCity"/>
        <w:spacing w:before="100" w:beforeAutospacing="1" w:after="0"/>
        <w:rPr>
          <w:rFonts w:cs="Times New Roman (Body CS)"/>
          <w:noProof/>
          <w:color w:val="F96800" w:themeColor="accent1"/>
          <w:position w:val="12"/>
          <w:sz w:val="20"/>
          <w:szCs w:val="20"/>
        </w:rPr>
      </w:pPr>
      <w:r w:rsidRPr="00452531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4B2B020" wp14:editId="4AF01B72">
                <wp:simplePos x="0" y="0"/>
                <wp:positionH relativeFrom="column">
                  <wp:posOffset>2540</wp:posOffset>
                </wp:positionH>
                <wp:positionV relativeFrom="paragraph">
                  <wp:posOffset>270510</wp:posOffset>
                </wp:positionV>
                <wp:extent cx="594360" cy="2540"/>
                <wp:effectExtent l="12700" t="12700" r="15240" b="22860"/>
                <wp:wrapNone/>
                <wp:docPr id="3" name="Straight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94360" cy="254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DEED779" id="Straight Connector 3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2pt,21.3pt" to="47pt,21.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" strokecolor="#f96800 [3204]" strokeweight="1.5pt">
                <v:stroke joinstyle="miter"/>
                <o:lock v:ext="edit" shapetype="f"/>
              </v:line>
            </w:pict>
          </mc:Fallback>
        </mc:AlternateContent>
      </w:r>
      <w:hyperlink r:id="rId14">
        <w:r>
          <w:rPr>
            <w:rStyle w:val="Hyperlink"/>
            <w:rFonts w:cs="Times New Roman (Body CS)"/>
            <w:noProof/>
            <w:color w:val="F96800" w:themeColor="accent1"/>
            <w:position w:val="12"/>
            <w:sz w:val="20"/>
            <w:szCs w:val="20"/>
          </w:rPr>
          <w:t xml:space="preserve">VIEW ALL</w:t>
        </w:r>
      </w:hyperlink>
      <w:r w:rsidR="00FE62DB" w:rsidRPr="00907A96">
        <w:rPr>
          <w:rFonts w:cs="Times New Roman (Body CS)"/>
          <w:noProof/>
          <w:color w:val="F96800" w:themeColor="accent1"/>
          <w:position w:val="12"/>
          <w:sz w:val="20"/>
          <w:szCs w:val="20"/>
        </w:rPr>
        <w:t xml:space="preserve"> </w:t>
      </w:r>
    </w:p>
    <w:p w14:paraId="63DA54A6" w14:textId="77777777" w:rsidR="00E01176" w:rsidRPr="00E01176" w:rsidRDefault="00E01176" w:rsidP="00777C77">
      <w:pPr>
        <w:pStyle w:val="H2"/>
      </w:pPr>
      <w:r w:rsidRPr="00E01176">
        <w:t>Insights</w:t>
      </w:r>
    </w:p>
    <w:p w14:paraId="394F7B8B" w14:textId="77777777" w:rsidR="0046190E" w:rsidRPr="00641A5E" w:rsidRDefault="0046190E" w:rsidP="0046190E">
      <w:pPr>
        <w:pStyle w:val="DetailsDate"/>
        <w:rPr>
          <w:rFonts w:ascii="Arial" w:hAnsi="Arial" w:cs="Arial"/>
          <w:i w:val="0"/>
          <w:caps/>
          <w:noProof/>
          <w:color w:val="F96800" w:themeColor="accent1"/>
        </w:rPr>
      </w:pPr>
      <w:r w:rsidRPr="00641A5E">
        <w:rPr>
          <w:rFonts w:ascii="Arial" w:hAnsi="Arial" w:cs="Arial"/>
          <w:i w:val="0"/>
          <w:caps/>
          <w:noProof/>
          <w:color w:val="F96800" w:themeColor="accent1"/>
        </w:rPr>
        <w:t>Client Alert</w:t>
      </w:r>
    </w:p>
    <w:p w14:paraId="4324D80E" w14:textId="77777777" w:rsidR="0046190E" w:rsidRPr="00654564" w:rsidRDefault="0046190E" w:rsidP="0046190E">
      <w:pPr>
        <w:pStyle w:val="Details"/>
        <w:spacing w:after="0"/>
        <w:rPr>
          <w:rFonts w:ascii="Arial" w:hAnsi="Arial" w:cs="Arial"/>
          <w:i/>
        </w:rPr>
      </w:pPr>
      <w:r w:rsidRPr="00654564">
        <w:rPr>
          <w:rFonts w:ascii="Arial" w:hAnsi="Arial" w:cs="Arial"/>
          <w:i/>
          <w:noProof/>
        </w:rPr>
        <w:t>2025-11-20</w:t>
      </w:r>
    </w:p>
    <w:p w14:paraId="38DC0FB2" w14:textId="77777777" w:rsidR="0046190E" w:rsidRDefault="0046190E" w:rsidP="0046190E">
      <w:pPr>
        <w:pStyle w:val="H3"/>
        <w:spacing w:before="0"/>
        <w:rPr>
          <w:caps w:val="0"/>
          <w:noProof w:val="0"/>
          <w:color w:val="483733" w:themeColor="text2"/>
        </w:rPr>
      </w:pPr>
      <w:r>
        <w:rPr>
          <w:caps w:val="0"/>
          <w:color w:val="483733" w:themeColor="text2"/>
        </w:rPr>
        <w:t>EPA and Corps of Engineers Release a Proposed New Definition of “Waters of the United States,” Limiting Federal Jurisdiction</w:t>
      </w:r>
    </w:p>
    <w:p w14:paraId="6D52F441" w14:textId="77777777" w:rsidR="0046190E" w:rsidRDefault="0046190E" w:rsidP="0046190E">
      <w:pPr>
        <w:pStyle w:val="H3"/>
        <w:spacing w:before="0"/>
        <w:rPr>
          <w:caps w:val="0"/>
          <w:noProof w:val="0"/>
          <w:color w:val="483733" w:themeColor="text2"/>
        </w:rPr>
      </w:pPr>
    </w:p>
    <w:p w14:paraId="394F7B8B" w14:textId="77777777" w:rsidR="0046190E" w:rsidRPr="00641A5E" w:rsidRDefault="0046190E" w:rsidP="0046190E">
      <w:pPr>
        <w:pStyle w:val="DetailsDate"/>
        <w:rPr>
          <w:rFonts w:ascii="Arial" w:hAnsi="Arial" w:cs="Arial"/>
          <w:i w:val="0"/>
          <w:caps/>
          <w:noProof/>
          <w:color w:val="F96800" w:themeColor="accent1"/>
        </w:rPr>
      </w:pPr>
      <w:r w:rsidRPr="00641A5E">
        <w:rPr>
          <w:rFonts w:ascii="Arial" w:hAnsi="Arial" w:cs="Arial"/>
          <w:i w:val="0"/>
          <w:caps/>
          <w:noProof/>
          <w:color w:val="F96800" w:themeColor="accent1"/>
        </w:rPr>
        <w:t>Client Alert</w:t>
      </w:r>
    </w:p>
    <w:p w14:paraId="4324D80E" w14:textId="77777777" w:rsidR="0046190E" w:rsidRPr="00654564" w:rsidRDefault="0046190E" w:rsidP="0046190E">
      <w:pPr>
        <w:pStyle w:val="Details"/>
        <w:spacing w:after="0"/>
        <w:rPr>
          <w:rFonts w:ascii="Arial" w:hAnsi="Arial" w:cs="Arial"/>
          <w:i/>
        </w:rPr>
      </w:pPr>
      <w:r w:rsidRPr="00654564">
        <w:rPr>
          <w:rFonts w:ascii="Arial" w:hAnsi="Arial" w:cs="Arial"/>
          <w:i/>
          <w:noProof/>
        </w:rPr>
        <w:t>2025-11-14</w:t>
      </w:r>
    </w:p>
    <w:p w14:paraId="38DC0FB2" w14:textId="77777777" w:rsidR="0046190E" w:rsidRDefault="0046190E" w:rsidP="0046190E">
      <w:pPr>
        <w:pStyle w:val="H3"/>
        <w:spacing w:before="0"/>
        <w:rPr>
          <w:caps w:val="0"/>
          <w:noProof w:val="0"/>
          <w:color w:val="483733" w:themeColor="text2"/>
        </w:rPr>
      </w:pPr>
      <w:r>
        <w:rPr>
          <w:caps w:val="0"/>
          <w:color w:val="483733" w:themeColor="text2"/>
        </w:rPr>
        <w:t>High Court finds in favour of victims of the Mariana Dam disaster</w:t>
      </w:r>
    </w:p>
    <w:p w14:paraId="6D52F441" w14:textId="77777777" w:rsidR="0046190E" w:rsidRDefault="0046190E" w:rsidP="0046190E">
      <w:pPr>
        <w:pStyle w:val="H3"/>
        <w:spacing w:before="0"/>
        <w:rPr>
          <w:caps w:val="0"/>
          <w:noProof w:val="0"/>
          <w:color w:val="483733" w:themeColor="text2"/>
        </w:rPr>
      </w:pPr>
    </w:p>
    <w:p w14:paraId="394F7B8B" w14:textId="77777777" w:rsidR="0046190E" w:rsidRPr="00641A5E" w:rsidRDefault="0046190E" w:rsidP="0046190E">
      <w:pPr>
        <w:pStyle w:val="DetailsDate"/>
        <w:rPr>
          <w:rFonts w:ascii="Arial" w:hAnsi="Arial" w:cs="Arial"/>
          <w:i w:val="0"/>
          <w:caps/>
          <w:noProof/>
          <w:color w:val="F96800" w:themeColor="accent1"/>
        </w:rPr>
      </w:pPr>
      <w:r w:rsidRPr="00641A5E">
        <w:rPr>
          <w:rFonts w:ascii="Arial" w:hAnsi="Arial" w:cs="Arial"/>
          <w:i w:val="0"/>
          <w:caps/>
          <w:noProof/>
          <w:color w:val="F96800" w:themeColor="accent1"/>
        </w:rPr>
        <w:t>Article</w:t>
      </w:r>
    </w:p>
    <w:p w14:paraId="4324D80E" w14:textId="77777777" w:rsidR="0046190E" w:rsidRPr="00654564" w:rsidRDefault="0046190E" w:rsidP="0046190E">
      <w:pPr>
        <w:pStyle w:val="Details"/>
        <w:spacing w:after="0"/>
        <w:rPr>
          <w:rFonts w:ascii="Arial" w:hAnsi="Arial" w:cs="Arial"/>
          <w:i/>
        </w:rPr>
      </w:pPr>
      <w:r w:rsidRPr="00654564">
        <w:rPr>
          <w:rFonts w:ascii="Arial" w:hAnsi="Arial" w:cs="Arial"/>
          <w:i/>
          <w:noProof/>
        </w:rPr>
        <w:t>2025-07-31</w:t>
      </w:r>
    </w:p>
    <w:p w14:paraId="38DC0FB2" w14:textId="77777777" w:rsidR="0046190E" w:rsidRDefault="0046190E" w:rsidP="0046190E">
      <w:pPr>
        <w:pStyle w:val="H3"/>
        <w:spacing w:before="0"/>
        <w:rPr>
          <w:caps w:val="0"/>
          <w:noProof w:val="0"/>
          <w:color w:val="483733" w:themeColor="text2"/>
        </w:rPr>
      </w:pPr>
      <w:r>
        <w:rPr>
          <w:caps w:val="0"/>
          <w:color w:val="483733" w:themeColor="text2"/>
        </w:rPr>
        <w:t>Cactus Water Services v. COG Operating: Decision potentially invites further litigation over produced water</w:t>
      </w:r>
    </w:p>
    <w:p w14:paraId="6D52F441" w14:textId="77777777" w:rsidR="0046190E" w:rsidRDefault="0046190E" w:rsidP="0046190E">
      <w:pPr>
        <w:pStyle w:val="H3"/>
        <w:spacing w:before="0"/>
        <w:rPr>
          <w:caps w:val="0"/>
          <w:noProof w:val="0"/>
          <w:color w:val="483733" w:themeColor="text2"/>
        </w:rPr>
      </w:pPr>
    </w:p>
    <w:p w14:paraId="685C2BB6" w14:textId="521F4753" w:rsidR="007922E2" w:rsidRPr="00C46749" w:rsidRDefault="00D62D6B" w:rsidP="007922E2">
      <w:pPr>
        <w:pStyle w:val="LawyerCity"/>
        <w:spacing w:before="240" w:after="0"/>
        <w:rPr>
          <w:rFonts w:cs="Times New Roman (Body CS)"/>
          <w:noProof/>
          <w:color w:val="F96800" w:themeColor="accent1"/>
          <w:position w:val="12"/>
          <w:sz w:val="20"/>
          <w:szCs w:val="20"/>
        </w:rPr>
      </w:pPr>
      <w:r w:rsidRPr="00452531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FDE860A" wp14:editId="4A7DF8FC">
                <wp:simplePos x="0" y="0"/>
                <wp:positionH relativeFrom="column">
                  <wp:posOffset>6350</wp:posOffset>
                </wp:positionH>
                <wp:positionV relativeFrom="paragraph">
                  <wp:posOffset>266065</wp:posOffset>
                </wp:positionV>
                <wp:extent cx="594360" cy="2540"/>
                <wp:effectExtent l="12700" t="12700" r="15240" b="22860"/>
                <wp:wrapNone/>
                <wp:docPr id="4" name="Straight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94360" cy="254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F2253E2" id="Straight Connector 4" o:spid="_x0000_s1026" style="position:absolute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5pt,20.95pt" to="47.3pt,21.1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" strokecolor="#f96800 [3204]" strokeweight="1.5pt">
                <v:stroke joinstyle="miter"/>
                <o:lock v:ext="edit" shapetype="f"/>
              </v:line>
            </w:pict>
          </mc:Fallback>
        </mc:AlternateContent>
      </w:r>
      <w:hyperlink r:id="rId15">
        <w:r>
          <w:rPr>
            <w:rStyle w:val="Hyperlink"/>
            <w:rFonts w:cs="Times New Roman (Body CS)"/>
            <w:noProof/>
            <w:color w:val="F96800" w:themeColor="accent1"/>
            <w:position w:val="12"/>
            <w:sz w:val="20"/>
            <w:szCs w:val="20"/>
          </w:rPr>
          <w:t xml:space="preserve">VIEW ALL</w:t>
        </w:r>
      </w:hyperlink>
      <w:r w:rsidR="007922E2" w:rsidRPr="00C46749">
        <w:rPr>
          <w:rFonts w:cs="Times New Roman (Body CS)"/>
          <w:noProof/>
          <w:color w:val="F96800" w:themeColor="accent1"/>
          <w:position w:val="12"/>
          <w:sz w:val="20"/>
          <w:szCs w:val="20"/>
        </w:rPr>
        <w:t xml:space="preserve"> </w:t>
      </w:r>
    </w:p>
    <w:p w14:paraId="6E11FD99" w14:textId="77777777" w:rsidR="00E01176" w:rsidRPr="00E01176" w:rsidRDefault="00E01176" w:rsidP="002844C0">
      <w:pPr>
        <w:pStyle w:val="H2"/>
      </w:pPr>
      <w:r w:rsidRPr="00E01176">
        <w:t>Events</w:t>
      </w:r>
    </w:p>
    <w:p w14:paraId="01417A43" w14:textId="77777777" w:rsidR="009816A0" w:rsidRPr="00504DEC" w:rsidRDefault="009816A0" w:rsidP="009816A0">
      <w:pPr>
        <w:pStyle w:val="DetailsDate"/>
        <w:rPr>
          <w:rFonts w:ascii="Arial" w:hAnsi="Arial" w:cs="Arial"/>
          <w:i w:val="0"/>
          <w:caps/>
          <w:noProof/>
          <w:color w:val="F96800" w:themeColor="accent1"/>
        </w:rPr>
      </w:pPr>
      <w:r w:rsidRPr="00504DEC">
        <w:rPr>
          <w:rFonts w:ascii="Arial" w:hAnsi="Arial" w:cs="Arial"/>
          <w:i w:val="0"/>
          <w:caps/>
          <w:noProof/>
          <w:color w:val="F96800" w:themeColor="accent1"/>
        </w:rPr>
        <w:t>Speaking Engagement</w:t>
      </w:r>
    </w:p>
    <w:p w14:paraId="158AFCAF" w14:textId="77777777" w:rsidR="009816A0" w:rsidRPr="00360D48" w:rsidRDefault="009816A0" w:rsidP="009816A0">
      <w:pPr>
        <w:pStyle w:val="Details"/>
        <w:spacing w:after="0"/>
        <w:rPr>
          <w:rFonts w:ascii="Arial" w:hAnsi="Arial" w:cs="Arial"/>
          <w:i/>
        </w:rPr>
      </w:pPr>
      <w:r w:rsidRPr="00360D48">
        <w:rPr>
          <w:rFonts w:ascii="Arial" w:hAnsi="Arial" w:cs="Arial"/>
          <w:i/>
          <w:noProof/>
        </w:rPr>
        <w:t>2025-09-12</w:t>
      </w:r>
    </w:p>
    <w:p w14:paraId="4BD15F45" w14:textId="77777777" w:rsidR="009816A0" w:rsidRDefault="009816A0" w:rsidP="009816A0">
      <w:pPr>
        <w:pStyle w:val="H3"/>
        <w:spacing w:before="0"/>
        <w:rPr>
          <w:caps w:val="0"/>
          <w:noProof w:val="0"/>
          <w:color w:val="483733" w:themeColor="text2"/>
        </w:rPr>
      </w:pPr>
      <w:r>
        <w:rPr>
          <w:caps w:val="0"/>
          <w:color w:val="483733" w:themeColor="text2"/>
        </w:rPr>
        <w:t>Julia Zousmer to Speak at the American Law Institute’s MDL in Motion: Evolving Practices, Emerging Leaders, and Reform program</w:t>
      </w:r>
    </w:p>
    <w:p w14:paraId="3A40BEFF" w14:textId="77777777" w:rsidR="009816A0" w:rsidRDefault="009816A0" w:rsidP="009816A0">
      <w:pPr>
        <w:pStyle w:val="H3"/>
        <w:spacing w:before="0"/>
        <w:rPr>
          <w:caps w:val="0"/>
          <w:noProof w:val="0"/>
          <w:color w:val="483733" w:themeColor="text2"/>
        </w:rPr>
      </w:pPr>
    </w:p>
    <w:p w14:paraId="01417A43" w14:textId="77777777" w:rsidR="009816A0" w:rsidRPr="00504DEC" w:rsidRDefault="009816A0" w:rsidP="009816A0">
      <w:pPr>
        <w:pStyle w:val="DetailsDate"/>
        <w:rPr>
          <w:rFonts w:ascii="Arial" w:hAnsi="Arial" w:cs="Arial"/>
          <w:i w:val="0"/>
          <w:caps/>
          <w:noProof/>
          <w:color w:val="F96800" w:themeColor="accent1"/>
        </w:rPr>
      </w:pPr>
      <w:r w:rsidRPr="00504DEC">
        <w:rPr>
          <w:rFonts w:ascii="Arial" w:hAnsi="Arial" w:cs="Arial"/>
          <w:i w:val="0"/>
          <w:caps/>
          <w:noProof/>
          <w:color w:val="F96800" w:themeColor="accent1"/>
        </w:rPr>
        <w:t>Speaking Engagement</w:t>
      </w:r>
    </w:p>
    <w:p w14:paraId="158AFCAF" w14:textId="77777777" w:rsidR="009816A0" w:rsidRPr="00360D48" w:rsidRDefault="009816A0" w:rsidP="009816A0">
      <w:pPr>
        <w:pStyle w:val="Details"/>
        <w:spacing w:after="0"/>
        <w:rPr>
          <w:rFonts w:ascii="Arial" w:hAnsi="Arial" w:cs="Arial"/>
          <w:i/>
        </w:rPr>
      </w:pPr>
      <w:r w:rsidRPr="00360D48">
        <w:rPr>
          <w:rFonts w:ascii="Arial" w:hAnsi="Arial" w:cs="Arial"/>
          <w:i/>
          <w:noProof/>
        </w:rPr>
        <w:t>2025-04-04</w:t>
      </w:r>
    </w:p>
    <w:p w14:paraId="4BD15F45" w14:textId="77777777" w:rsidR="009816A0" w:rsidRDefault="009816A0" w:rsidP="009816A0">
      <w:pPr>
        <w:pStyle w:val="H3"/>
        <w:spacing w:before="0"/>
        <w:rPr>
          <w:caps w:val="0"/>
          <w:noProof w:val="0"/>
          <w:color w:val="483733" w:themeColor="text2"/>
        </w:rPr>
      </w:pPr>
      <w:r>
        <w:rPr>
          <w:caps w:val="0"/>
          <w:color w:val="483733" w:themeColor="text2"/>
        </w:rPr>
        <w:t>Peter Hsiao to Speak at the 2025 Los Angeles County Bar Association Environmental Spring Symposium</w:t>
      </w:r>
    </w:p>
    <w:p w14:paraId="3A40BEFF" w14:textId="77777777" w:rsidR="009816A0" w:rsidRDefault="009816A0" w:rsidP="009816A0">
      <w:pPr>
        <w:pStyle w:val="H3"/>
        <w:spacing w:before="0"/>
        <w:rPr>
          <w:caps w:val="0"/>
          <w:noProof w:val="0"/>
          <w:color w:val="483733" w:themeColor="text2"/>
        </w:rPr>
      </w:pPr>
    </w:p>
    <w:p w14:paraId="01417A43" w14:textId="77777777" w:rsidR="009816A0" w:rsidRPr="00504DEC" w:rsidRDefault="009816A0" w:rsidP="009816A0">
      <w:pPr>
        <w:pStyle w:val="DetailsDate"/>
        <w:rPr>
          <w:rFonts w:ascii="Arial" w:hAnsi="Arial" w:cs="Arial"/>
          <w:i w:val="0"/>
          <w:caps/>
          <w:noProof/>
          <w:color w:val="F96800" w:themeColor="accent1"/>
        </w:rPr>
      </w:pPr>
      <w:r w:rsidRPr="00504DEC">
        <w:rPr>
          <w:rFonts w:ascii="Arial" w:hAnsi="Arial" w:cs="Arial"/>
          <w:i w:val="0"/>
          <w:caps/>
          <w:noProof/>
          <w:color w:val="F96800" w:themeColor="accent1"/>
        </w:rPr>
        <w:t>Speaking Engagement</w:t>
      </w:r>
    </w:p>
    <w:p w14:paraId="158AFCAF" w14:textId="77777777" w:rsidR="009816A0" w:rsidRPr="00360D48" w:rsidRDefault="009816A0" w:rsidP="009816A0">
      <w:pPr>
        <w:pStyle w:val="Details"/>
        <w:spacing w:after="0"/>
        <w:rPr>
          <w:rFonts w:ascii="Arial" w:hAnsi="Arial" w:cs="Arial"/>
          <w:i/>
        </w:rPr>
      </w:pPr>
      <w:r w:rsidRPr="00360D48">
        <w:rPr>
          <w:rFonts w:ascii="Arial" w:hAnsi="Arial" w:cs="Arial"/>
          <w:i/>
          <w:noProof/>
        </w:rPr>
        <w:t>2024-12-09</w:t>
      </w:r>
    </w:p>
    <w:p w14:paraId="4BD15F45" w14:textId="77777777" w:rsidR="009816A0" w:rsidRDefault="009816A0" w:rsidP="009816A0">
      <w:pPr>
        <w:pStyle w:val="H3"/>
        <w:spacing w:before="0"/>
        <w:rPr>
          <w:caps w:val="0"/>
          <w:noProof w:val="0"/>
          <w:color w:val="483733" w:themeColor="text2"/>
        </w:rPr>
      </w:pPr>
      <w:r>
        <w:rPr>
          <w:caps w:val="0"/>
          <w:color w:val="483733" w:themeColor="text2"/>
        </w:rPr>
        <w:t>Nicholas Howell to Speak at the 2024 Georgia Industry Environmental Coalition Annual Meeting</w:t>
      </w:r>
    </w:p>
    <w:p w14:paraId="3A40BEFF" w14:textId="77777777" w:rsidR="009816A0" w:rsidRDefault="009816A0" w:rsidP="009816A0">
      <w:pPr>
        <w:pStyle w:val="H3"/>
        <w:spacing w:before="0"/>
        <w:rPr>
          <w:caps w:val="0"/>
          <w:noProof w:val="0"/>
          <w:color w:val="483733" w:themeColor="text2"/>
        </w:rPr>
      </w:pPr>
    </w:p>
    <w:p w14:paraId="537353EB" w14:textId="2862D4CC" w:rsidR="00FE496D" w:rsidRDefault="00D62D6B" w:rsidP="009A32DD">
      <w:pPr>
        <w:pStyle w:val="LawyerCity"/>
        <w:spacing w:before="240" w:after="0"/>
        <w:rPr>
          <w:rFonts w:cs="Times New Roman (Body CS)"/>
          <w:noProof/>
          <w:color w:val="F96800" w:themeColor="accent1"/>
          <w:position w:val="12"/>
          <w:sz w:val="20"/>
          <w:szCs w:val="20"/>
        </w:rPr>
      </w:pPr>
      <w:r w:rsidRPr="00452531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70388D9" wp14:editId="72169099">
                <wp:simplePos x="0" y="0"/>
                <wp:positionH relativeFrom="column">
                  <wp:posOffset>0</wp:posOffset>
                </wp:positionH>
                <wp:positionV relativeFrom="paragraph">
                  <wp:posOffset>266065</wp:posOffset>
                </wp:positionV>
                <wp:extent cx="594360" cy="2540"/>
                <wp:effectExtent l="12700" t="12700" r="15240" b="22860"/>
                <wp:wrapNone/>
                <wp:docPr id="5" name="Straight Connector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94360" cy="254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4DD0AC2" id="Straight Connector 5" o:spid="_x0000_s1026" style="position:absolute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20.95pt" to="46.8pt,21.1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" strokecolor="#f96800 [3204]" strokeweight="1.5pt">
                <v:stroke joinstyle="miter"/>
                <o:lock v:ext="edit" shapetype="f"/>
              </v:line>
            </w:pict>
          </mc:Fallback>
        </mc:AlternateContent>
      </w:r>
      <w:hyperlink r:id="rId16">
        <w:r>
          <w:rPr>
            <w:rStyle w:val="Hyperlink"/>
            <w:rFonts w:cs="Times New Roman (Body CS)"/>
            <w:noProof/>
            <w:color w:val="F96800" w:themeColor="accent1"/>
            <w:position w:val="12"/>
            <w:sz w:val="20"/>
            <w:szCs w:val="20"/>
          </w:rPr>
          <w:t xml:space="preserve">VIEW ALL</w:t>
        </w:r>
      </w:hyperlink>
    </w:p>
    <w:p w14:paraId="045FD757" w14:textId="77777777" w:rsidR="001D1504" w:rsidRPr="00455B38" w:rsidRDefault="001D1504" w:rsidP="00E856B9">
      <w:pPr>
        <w:pStyle w:val="H3"/>
        <w:spacing w:before="0"/>
        <w:rPr>
          <w:caps w:val="0"/>
          <w:noProof w:val="0"/>
          <w:color w:val="483733" w:themeColor="text2"/>
        </w:rPr>
      </w:pPr>
    </w:p>
    <w:p w14:paraId="25B6CBBA" w14:textId="437A5014" w:rsidR="00E01176" w:rsidRPr="00E01176" w:rsidRDefault="00E01176" w:rsidP="00C44949">
      <w:pPr>
        <w:pStyle w:val="H2"/>
        <w:spacing w:before="240"/>
      </w:pPr>
      <w:r w:rsidRPr="00E01176">
        <w:t>News</w:t>
      </w:r>
    </w:p>
    <w:p w14:paraId="1C7B3E66" w14:textId="77777777" w:rsidR="00F21DCE" w:rsidRPr="00CC12F1" w:rsidRDefault="00F21DCE" w:rsidP="00F21DCE">
      <w:pPr>
        <w:pStyle w:val="DetailsDate"/>
        <w:rPr>
          <w:rFonts w:ascii="Arial" w:hAnsi="Arial" w:cs="Arial"/>
          <w:i w:val="0"/>
          <w:caps/>
          <w:noProof/>
          <w:color w:val="F96800" w:themeColor="accent1"/>
        </w:rPr>
      </w:pPr>
      <w:r w:rsidRPr="00CC12F1">
        <w:rPr>
          <w:rFonts w:ascii="Arial" w:hAnsi="Arial" w:cs="Arial"/>
          <w:i w:val="0"/>
          <w:caps/>
          <w:noProof/>
          <w:color w:val="F96800" w:themeColor="accent1"/>
        </w:rPr>
        <w:t>In the News</w:t>
      </w:r>
    </w:p>
    <w:p w14:paraId="5A420698" w14:textId="77777777" w:rsidR="00F21DCE" w:rsidRDefault="00F21DCE" w:rsidP="00F21DCE">
      <w:pPr>
        <w:pStyle w:val="H3"/>
        <w:spacing w:before="0"/>
        <w:rPr>
          <w:i/>
          <w:caps w:val="0"/>
          <w:noProof w:val="0"/>
          <w:color w:val="483733" w:themeColor="text2"/>
        </w:rPr>
      </w:pPr>
      <w:r>
        <w:rPr>
          <w:i/>
          <w:caps w:val="0"/>
          <w:color w:val="483733" w:themeColor="text2"/>
        </w:rPr>
        <w:t>2025-12-02</w:t>
      </w:r>
    </w:p>
    <w:p w14:paraId="5700260F" w14:textId="77777777" w:rsidR="00F21DCE" w:rsidRDefault="00F21DCE" w:rsidP="00F21DCE">
      <w:pPr>
        <w:pStyle w:val="H3"/>
        <w:spacing w:before="0"/>
        <w:rPr>
          <w:caps w:val="0"/>
          <w:noProof w:val="0"/>
          <w:color w:val="483733" w:themeColor="text2"/>
        </w:rPr>
      </w:pPr>
      <w:r>
        <w:rPr>
          <w:caps w:val="0"/>
          <w:color w:val="483733" w:themeColor="text2"/>
        </w:rPr>
        <w:t>Former Home Depot Associate General Counsel Will Barnette joins the firm’s Business Litigation practice group as a partner in the Atlanta office</w:t>
      </w:r>
    </w:p>
    <w:p w14:paraId="3BC0FE4B" w14:textId="77777777" w:rsidR="00F21DCE" w:rsidRDefault="00F21DCE" w:rsidP="00F21DCE">
      <w:pPr>
        <w:pStyle w:val="H3"/>
        <w:spacing w:before="0"/>
        <w:rPr>
          <w:caps w:val="0"/>
          <w:noProof w:val="0"/>
          <w:color w:val="483733" w:themeColor="text2"/>
        </w:rPr>
      </w:pPr>
    </w:p>
    <w:p w14:paraId="1C7B3E66" w14:textId="77777777" w:rsidR="00F21DCE" w:rsidRPr="00CC12F1" w:rsidRDefault="00F21DCE" w:rsidP="00F21DCE">
      <w:pPr>
        <w:pStyle w:val="DetailsDate"/>
        <w:rPr>
          <w:rFonts w:ascii="Arial" w:hAnsi="Arial" w:cs="Arial"/>
          <w:i w:val="0"/>
          <w:caps/>
          <w:noProof/>
          <w:color w:val="F96800" w:themeColor="accent1"/>
        </w:rPr>
      </w:pPr>
      <w:r w:rsidRPr="00CC12F1">
        <w:rPr>
          <w:rFonts w:ascii="Arial" w:hAnsi="Arial" w:cs="Arial"/>
          <w:i w:val="0"/>
          <w:caps/>
          <w:noProof/>
          <w:color w:val="F96800" w:themeColor="accent1"/>
        </w:rPr>
        <w:t>Press Release</w:t>
      </w:r>
    </w:p>
    <w:p w14:paraId="5A420698" w14:textId="77777777" w:rsidR="00F21DCE" w:rsidRDefault="00F21DCE" w:rsidP="00F21DCE">
      <w:pPr>
        <w:pStyle w:val="H3"/>
        <w:spacing w:before="0"/>
        <w:rPr>
          <w:i/>
          <w:caps w:val="0"/>
          <w:noProof w:val="0"/>
          <w:color w:val="483733" w:themeColor="text2"/>
        </w:rPr>
      </w:pPr>
      <w:r>
        <w:rPr>
          <w:i/>
          <w:caps w:val="0"/>
          <w:color w:val="483733" w:themeColor="text2"/>
        </w:rPr>
        <w:t>2025-12-02</w:t>
      </w:r>
    </w:p>
    <w:p w14:paraId="5700260F" w14:textId="77777777" w:rsidR="00F21DCE" w:rsidRDefault="00F21DCE" w:rsidP="00F21DCE">
      <w:pPr>
        <w:pStyle w:val="H3"/>
        <w:spacing w:before="0"/>
        <w:rPr>
          <w:caps w:val="0"/>
          <w:noProof w:val="0"/>
          <w:color w:val="483733" w:themeColor="text2"/>
        </w:rPr>
      </w:pPr>
      <w:r>
        <w:rPr>
          <w:caps w:val="0"/>
          <w:color w:val="483733" w:themeColor="text2"/>
        </w:rPr>
        <w:t>Former Home Depot Associate General Counsel Will Barnette Joins King &amp; Spalding in Atlanta</w:t>
      </w:r>
    </w:p>
    <w:p w14:paraId="3BC0FE4B" w14:textId="77777777" w:rsidR="00F21DCE" w:rsidRDefault="00F21DCE" w:rsidP="00F21DCE">
      <w:pPr>
        <w:pStyle w:val="H3"/>
        <w:spacing w:before="0"/>
        <w:rPr>
          <w:caps w:val="0"/>
          <w:noProof w:val="0"/>
          <w:color w:val="483733" w:themeColor="text2"/>
        </w:rPr>
      </w:pPr>
    </w:p>
    <w:p w14:paraId="1C7B3E66" w14:textId="77777777" w:rsidR="00F21DCE" w:rsidRPr="00CC12F1" w:rsidRDefault="00F21DCE" w:rsidP="00F21DCE">
      <w:pPr>
        <w:pStyle w:val="DetailsDate"/>
        <w:rPr>
          <w:rFonts w:ascii="Arial" w:hAnsi="Arial" w:cs="Arial"/>
          <w:i w:val="0"/>
          <w:caps/>
          <w:noProof/>
          <w:color w:val="F96800" w:themeColor="accent1"/>
        </w:rPr>
      </w:pPr>
      <w:r w:rsidRPr="00CC12F1">
        <w:rPr>
          <w:rFonts w:ascii="Arial" w:hAnsi="Arial" w:cs="Arial"/>
          <w:i w:val="0"/>
          <w:caps/>
          <w:noProof/>
          <w:color w:val="F96800" w:themeColor="accent1"/>
        </w:rPr>
        <w:t>In the News</w:t>
      </w:r>
    </w:p>
    <w:p w14:paraId="5700260F" w14:textId="77777777" w:rsidR="00F21DCE" w:rsidRDefault="00F21DCE" w:rsidP="00F21DCE">
      <w:pPr>
        <w:pStyle w:val="H3"/>
        <w:spacing w:before="0"/>
        <w:rPr>
          <w:caps w:val="0"/>
          <w:noProof w:val="0"/>
          <w:color w:val="483733" w:themeColor="text2"/>
        </w:rPr>
      </w:pPr>
      <w:r>
        <w:rPr>
          <w:caps w:val="0"/>
          <w:color w:val="483733" w:themeColor="text2"/>
        </w:rPr>
        <w:t>Paul Alessio Mezzina, Nicholas Mecsas-Faxon, Doug Henderson and Nicholas Howell counsel Terumo before a Colorado appeals court, which affirmed the dismissal of a proposed class action by a man living near a Terumo BCT sterilization facility</w:t>
      </w:r>
    </w:p>
    <w:p w14:paraId="3BC0FE4B" w14:textId="77777777" w:rsidR="00F21DCE" w:rsidRDefault="00F21DCE" w:rsidP="00F21DCE">
      <w:pPr>
        <w:pStyle w:val="H3"/>
        <w:spacing w:before="0"/>
        <w:rPr>
          <w:caps w:val="0"/>
          <w:noProof w:val="0"/>
          <w:color w:val="483733" w:themeColor="text2"/>
        </w:rPr>
      </w:pPr>
    </w:p>
    <w:p w14:paraId="137011A0" w14:textId="2AD017F3" w:rsidR="00C60492" w:rsidRPr="00340CEC" w:rsidRDefault="00D62D6B" w:rsidP="00C60492">
      <w:pPr>
        <w:pStyle w:val="LawyerCity"/>
        <w:spacing w:before="240" w:after="0"/>
        <w:rPr>
          <w:rFonts w:cs="Times New Roman (Body CS)"/>
          <w:noProof/>
          <w:color w:val="F96800" w:themeColor="accent1"/>
          <w:position w:val="12"/>
          <w:sz w:val="20"/>
          <w:szCs w:val="20"/>
        </w:rPr>
      </w:pPr>
      <w:r w:rsidRPr="00452531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B78278F" wp14:editId="563342B1">
                <wp:simplePos x="0" y="0"/>
                <wp:positionH relativeFrom="column">
                  <wp:posOffset>0</wp:posOffset>
                </wp:positionH>
                <wp:positionV relativeFrom="paragraph">
                  <wp:posOffset>253365</wp:posOffset>
                </wp:positionV>
                <wp:extent cx="594360" cy="2540"/>
                <wp:effectExtent l="12700" t="12700" r="15240" b="22860"/>
                <wp:wrapNone/>
                <wp:docPr id="6" name="Straight Connector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94360" cy="254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9E92795" id="Straight Connector 6" o:spid="_x0000_s1026" style="position:absolute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19.95pt" to="46.8pt,20.1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" strokecolor="#f96800 [3204]" strokeweight="1.5pt">
                <v:stroke joinstyle="miter"/>
                <o:lock v:ext="edit" shapetype="f"/>
              </v:line>
            </w:pict>
          </mc:Fallback>
        </mc:AlternateContent>
      </w:r>
      <w:hyperlink r:id="rId17">
        <w:r>
          <w:rPr>
            <w:rStyle w:val="Hyperlink"/>
            <w:rFonts w:cs="Times New Roman (Body CS)"/>
            <w:noProof/>
            <w:color w:val="F96800" w:themeColor="accent1"/>
            <w:position w:val="12"/>
            <w:sz w:val="20"/>
            <w:szCs w:val="20"/>
          </w:rPr>
          <w:t xml:space="preserve">VIEW ALL</w:t>
        </w:r>
      </w:hyperlink>
    </w:p>
    <w:p w14:paraId="6DE4F8B9" w14:textId="385796D1" w:rsidR="00B13647" w:rsidRPr="00B13647" w:rsidRDefault="00B13647" w:rsidP="00F21DCE">
      <w:pPr>
        <w:pStyle w:val="Details"/>
        <w:rPr>
          <w:color w:val="F96800" w:themeColor="accent1"/>
          <w:sz w:val="20"/>
          <w:szCs w:val="20"/>
        </w:rPr>
      </w:pPr>
    </w:p>
    <w:sectPr w:rsidR="002604A6" w:rsidSect="00A9734E">
      <w:footerReference w:type="default" r:id="rId8"/>
      <w:headerReference w:type="first" r:id="rId9"/>
      <w:footerReference w:type="first" r:id="rId10"/>
      <w:pgSz w:w="12240" w:h="15840" w:code="1"/>
      <w:pgMar w:top="2074" w:right="1166" w:bottom="1440" w:left="1166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5EA238" w14:textId="77777777" w:rsidR="00BD679C" w:rsidRDefault="00BD679C" w:rsidP="00A9734E">
      <w:pPr>
        <w:spacing w:after="0" w:line="240" w:lineRule="auto"/>
      </w:pPr>
      <w:r>
        <w:separator/>
      </w:r>
    </w:p>
  </w:endnote>
  <w:endnote w:type="continuationSeparator" w:id="0">
    <w:p w14:paraId="5D0E24E5" w14:textId="77777777" w:rsidR="00BD679C" w:rsidRDefault="00BD679C" w:rsidP="00A973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 (Body CS)">
    <w:altName w:val="Times New Roman"/>
    <w:panose1 w:val="020B0604020202020204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CA8C3D" w14:textId="77777777" w:rsidR="00B55CBD" w:rsidRPr="00B55CBD" w:rsidRDefault="00B55CBD" w:rsidP="00B55CBD">
    <w:pPr>
      <w:pStyle w:val="Footer"/>
    </w:pPr>
    <w:r w:rsidRPr="00B55CBD">
      <w:t>www.kslaw.com</w:t>
    </w:r>
    <w:r w:rsidRPr="00B55CBD">
      <w:tab/>
    </w:r>
    <w:r w:rsidRPr="00B55CBD">
      <w:fldChar w:fldCharType="begin"/>
    </w:r>
    <w:r w:rsidRPr="00B55CBD">
      <w:instrText xml:space="preserve"> PAGE   \* MERGEFORMAT </w:instrText>
    </w:r>
    <w:r w:rsidRPr="00B55CBD">
      <w:fldChar w:fldCharType="separate"/>
    </w:r>
    <w:r w:rsidR="00494B57">
      <w:rPr>
        <w:noProof/>
      </w:rPr>
      <w:t>2</w:t>
    </w:r>
    <w:r w:rsidRPr="00B55CBD"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8AA1F9" w14:textId="77777777" w:rsidR="00A9734E" w:rsidRPr="00B55CBD" w:rsidRDefault="00A9734E" w:rsidP="00B55CBD">
    <w:pPr>
      <w:pStyle w:val="Footer"/>
    </w:pPr>
    <w:r w:rsidRPr="00B55CBD">
      <w:t>www.kslaw.com</w:t>
    </w:r>
    <w:r w:rsidRPr="00B55CBD">
      <w:tab/>
    </w:r>
    <w:r w:rsidRPr="00B55CBD">
      <w:fldChar w:fldCharType="begin"/>
    </w:r>
    <w:r w:rsidRPr="00B55CBD">
      <w:instrText xml:space="preserve"> PAGE   \* MERGEFORMAT </w:instrText>
    </w:r>
    <w:r w:rsidRPr="00B55CBD">
      <w:fldChar w:fldCharType="separate"/>
    </w:r>
    <w:r w:rsidR="007D695E">
      <w:rPr>
        <w:noProof/>
      </w:rPr>
      <w:t>1</w:t>
    </w:r>
    <w:r w:rsidRPr="00B55CBD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8F29F8" w14:textId="77777777" w:rsidR="00BD679C" w:rsidRDefault="00BD679C" w:rsidP="00A9734E">
      <w:pPr>
        <w:spacing w:after="0" w:line="240" w:lineRule="auto"/>
      </w:pPr>
      <w:r>
        <w:separator/>
      </w:r>
    </w:p>
  </w:footnote>
  <w:footnote w:type="continuationSeparator" w:id="0">
    <w:p w14:paraId="180A5213" w14:textId="77777777" w:rsidR="00BD679C" w:rsidRDefault="00BD679C" w:rsidP="00A973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F1D3E9" w14:textId="7B2BE22E" w:rsidR="001B06FF" w:rsidRDefault="003E5F64">
    <w:pPr>
      <w:pStyle w:val="Header"/>
    </w:pPr>
    <w:r>
      <w:rPr>
        <w:noProof/>
      </w:rPr>
      <w:drawing>
        <wp:inline distT="0" distB="0" distL="0" distR="0" wp14:anchorId="4B80785B" wp14:editId="544B96FE">
          <wp:extent cx="1191669" cy="459926"/>
          <wp:effectExtent l="0" t="0" r="2540" b="0"/>
          <wp:docPr id="10" name="Picture 10" descr="A picture containing shap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A picture containing shape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91669" cy="45992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EC18FFA4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FF0E82F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2F6821A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D92AD8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99A82E38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60EE00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3E30093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BC4F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0B9CC8C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D2C3CD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B291993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1E705C56"/>
    <w:multiLevelType w:val="hybridMultilevel"/>
    <w:tmpl w:val="78002D32"/>
    <w:lvl w:ilvl="0" w:tplc="75DAC0B6">
      <w:start w:val="1"/>
      <w:numFmt w:val="bullet"/>
      <w:pStyle w:val="TextBullet"/>
      <w:lvlText w:val="•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A1669A"/>
    <w:multiLevelType w:val="hybridMultilevel"/>
    <w:tmpl w:val="CFA45D0A"/>
    <w:lvl w:ilvl="0" w:tplc="33A815B2">
      <w:start w:val="1"/>
      <w:numFmt w:val="bullet"/>
      <w:lvlText w:val="•"/>
      <w:lvlJc w:val="left"/>
      <w:pPr>
        <w:ind w:left="36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0890B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54964698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5A4D7A5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610005C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67A31ABC"/>
    <w:multiLevelType w:val="hybridMultilevel"/>
    <w:tmpl w:val="B5E494FA"/>
    <w:lvl w:ilvl="0" w:tplc="90185CCE">
      <w:start w:val="1"/>
      <w:numFmt w:val="bullet"/>
      <w:pStyle w:val="ListBullet"/>
      <w:lvlText w:val=" "/>
      <w:lvlJc w:val="left"/>
      <w:pPr>
        <w:ind w:left="504" w:hanging="288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8479BC"/>
    <w:multiLevelType w:val="multilevel"/>
    <w:tmpl w:val="04090023"/>
    <w:lvl w:ilvl="0">
      <w:start w:val="1"/>
      <w:numFmt w:val="upperRoman"/>
      <w:pStyle w:val="Heading1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9" w15:restartNumberingAfterBreak="0">
    <w:nsid w:val="78FE010F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" w15:restartNumberingAfterBreak="0">
    <w:multiLevelType w:val="hybridMultilevel"/>
    <w:tmpl w:val="B5E494FA"/>
    <w:lvl w:ilvl="0" w:tplc="90185CCE">
      <w:start w:val="1"/>
      <w:numFmt w:val="bullet"/>
      <w:pStyle w:val="ListBullet"/>
      <w:lvlText w:val=" "/>
      <w:lvlJc w:val="left"/>
      <w:pPr>
        <w:ind w:left="504" w:hanging="288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1"/>
  </w:num>
  <w:num w:numId="3">
    <w:abstractNumId w:val="16"/>
  </w:num>
  <w:num w:numId="4">
    <w:abstractNumId w:val="14"/>
  </w:num>
  <w:num w:numId="5">
    <w:abstractNumId w:val="19"/>
  </w:num>
  <w:num w:numId="6">
    <w:abstractNumId w:val="18"/>
  </w:num>
  <w:num w:numId="7">
    <w:abstractNumId w:val="17"/>
  </w:num>
  <w:num w:numId="8">
    <w:abstractNumId w:val="13"/>
  </w:num>
  <w:num w:numId="9">
    <w:abstractNumId w:val="15"/>
  </w:num>
  <w:num w:numId="10">
    <w:abstractNumId w:val="10"/>
  </w:num>
  <w:num w:numId="11">
    <w:abstractNumId w:val="0"/>
  </w:num>
  <w:num w:numId="12">
    <w:abstractNumId w:val="1"/>
  </w:num>
  <w:num w:numId="13">
    <w:abstractNumId w:val="2"/>
  </w:num>
  <w:num w:numId="14">
    <w:abstractNumId w:val="3"/>
  </w:num>
  <w:num w:numId="15">
    <w:abstractNumId w:val="8"/>
  </w:num>
  <w:num w:numId="16">
    <w:abstractNumId w:val="4"/>
  </w:num>
  <w:num w:numId="17">
    <w:abstractNumId w:val="5"/>
  </w:num>
  <w:num w:numId="18">
    <w:abstractNumId w:val="6"/>
  </w:num>
  <w:num w:numId="19">
    <w:abstractNumId w:val="7"/>
  </w:num>
  <w:num w:numId="20">
    <w:abstractNumId w:val="9"/>
  </w:num>
  <w:num w:numId="2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5"/>
  <w:attachedTemplate r:id="rId1"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3764"/>
    <w:rsid w:val="00006203"/>
    <w:rsid w:val="000306D1"/>
    <w:rsid w:val="00030812"/>
    <w:rsid w:val="000505ED"/>
    <w:rsid w:val="00050685"/>
    <w:rsid w:val="00052F54"/>
    <w:rsid w:val="0007042B"/>
    <w:rsid w:val="00073E68"/>
    <w:rsid w:val="00081718"/>
    <w:rsid w:val="0008567A"/>
    <w:rsid w:val="00086F27"/>
    <w:rsid w:val="000916D3"/>
    <w:rsid w:val="00093FA0"/>
    <w:rsid w:val="000A3698"/>
    <w:rsid w:val="000B37DE"/>
    <w:rsid w:val="000B6C90"/>
    <w:rsid w:val="000B7045"/>
    <w:rsid w:val="000C338D"/>
    <w:rsid w:val="000D2758"/>
    <w:rsid w:val="000D556B"/>
    <w:rsid w:val="000D642F"/>
    <w:rsid w:val="0010255A"/>
    <w:rsid w:val="001065DC"/>
    <w:rsid w:val="001078D7"/>
    <w:rsid w:val="00112F46"/>
    <w:rsid w:val="00116D3F"/>
    <w:rsid w:val="0012061D"/>
    <w:rsid w:val="00145260"/>
    <w:rsid w:val="00150C66"/>
    <w:rsid w:val="00177B76"/>
    <w:rsid w:val="001851C6"/>
    <w:rsid w:val="001963CF"/>
    <w:rsid w:val="001B06FF"/>
    <w:rsid w:val="001B465D"/>
    <w:rsid w:val="001B5C17"/>
    <w:rsid w:val="001B6665"/>
    <w:rsid w:val="001C65B2"/>
    <w:rsid w:val="001D1504"/>
    <w:rsid w:val="001E289D"/>
    <w:rsid w:val="001E358B"/>
    <w:rsid w:val="00201116"/>
    <w:rsid w:val="00203AB2"/>
    <w:rsid w:val="00207B50"/>
    <w:rsid w:val="00210DB0"/>
    <w:rsid w:val="002163E4"/>
    <w:rsid w:val="002248C6"/>
    <w:rsid w:val="002254CD"/>
    <w:rsid w:val="0025705F"/>
    <w:rsid w:val="0026019C"/>
    <w:rsid w:val="002604A6"/>
    <w:rsid w:val="00260525"/>
    <w:rsid w:val="00272C94"/>
    <w:rsid w:val="00275180"/>
    <w:rsid w:val="00276E21"/>
    <w:rsid w:val="002844C0"/>
    <w:rsid w:val="00284E0A"/>
    <w:rsid w:val="002858BF"/>
    <w:rsid w:val="002937D0"/>
    <w:rsid w:val="002A70DE"/>
    <w:rsid w:val="002A7419"/>
    <w:rsid w:val="002A7AF6"/>
    <w:rsid w:val="002C2FC6"/>
    <w:rsid w:val="002C35DB"/>
    <w:rsid w:val="002C740F"/>
    <w:rsid w:val="002D778C"/>
    <w:rsid w:val="002E4568"/>
    <w:rsid w:val="00306A14"/>
    <w:rsid w:val="00340CEC"/>
    <w:rsid w:val="00360D48"/>
    <w:rsid w:val="0036265B"/>
    <w:rsid w:val="00365F39"/>
    <w:rsid w:val="00374FA8"/>
    <w:rsid w:val="00375183"/>
    <w:rsid w:val="00384701"/>
    <w:rsid w:val="0038699B"/>
    <w:rsid w:val="003A30E8"/>
    <w:rsid w:val="003A318F"/>
    <w:rsid w:val="003C0521"/>
    <w:rsid w:val="003E3A5A"/>
    <w:rsid w:val="003E5F64"/>
    <w:rsid w:val="003F0E28"/>
    <w:rsid w:val="003F3764"/>
    <w:rsid w:val="003F6961"/>
    <w:rsid w:val="00405EC9"/>
    <w:rsid w:val="00407FE5"/>
    <w:rsid w:val="004216AE"/>
    <w:rsid w:val="004249A6"/>
    <w:rsid w:val="00425048"/>
    <w:rsid w:val="00426D3A"/>
    <w:rsid w:val="00442816"/>
    <w:rsid w:val="00452C4F"/>
    <w:rsid w:val="00457B89"/>
    <w:rsid w:val="0046190E"/>
    <w:rsid w:val="004812D5"/>
    <w:rsid w:val="00484BEC"/>
    <w:rsid w:val="00490C58"/>
    <w:rsid w:val="00494B57"/>
    <w:rsid w:val="004A4516"/>
    <w:rsid w:val="004A47D0"/>
    <w:rsid w:val="004C036F"/>
    <w:rsid w:val="004D1579"/>
    <w:rsid w:val="004E083F"/>
    <w:rsid w:val="004E48A0"/>
    <w:rsid w:val="004F5EC3"/>
    <w:rsid w:val="00503DEF"/>
    <w:rsid w:val="00504DEC"/>
    <w:rsid w:val="00515EDA"/>
    <w:rsid w:val="0052257A"/>
    <w:rsid w:val="00523579"/>
    <w:rsid w:val="00530DCD"/>
    <w:rsid w:val="00534055"/>
    <w:rsid w:val="00543ECC"/>
    <w:rsid w:val="00543EE0"/>
    <w:rsid w:val="00570512"/>
    <w:rsid w:val="00584F1A"/>
    <w:rsid w:val="00586DBD"/>
    <w:rsid w:val="00592F2A"/>
    <w:rsid w:val="00594064"/>
    <w:rsid w:val="005A487E"/>
    <w:rsid w:val="005B0A2B"/>
    <w:rsid w:val="005D2288"/>
    <w:rsid w:val="00601277"/>
    <w:rsid w:val="00605484"/>
    <w:rsid w:val="00605E6A"/>
    <w:rsid w:val="00606166"/>
    <w:rsid w:val="0061110E"/>
    <w:rsid w:val="00613D6B"/>
    <w:rsid w:val="00617F3A"/>
    <w:rsid w:val="00631471"/>
    <w:rsid w:val="006365A5"/>
    <w:rsid w:val="00641A5E"/>
    <w:rsid w:val="00654564"/>
    <w:rsid w:val="0066312E"/>
    <w:rsid w:val="00665003"/>
    <w:rsid w:val="0067003D"/>
    <w:rsid w:val="0069187F"/>
    <w:rsid w:val="006A1C83"/>
    <w:rsid w:val="006A7E5A"/>
    <w:rsid w:val="006B7E4C"/>
    <w:rsid w:val="006C5CA8"/>
    <w:rsid w:val="006D1037"/>
    <w:rsid w:val="006D1431"/>
    <w:rsid w:val="006D470B"/>
    <w:rsid w:val="006D7FA1"/>
    <w:rsid w:val="006E5AC1"/>
    <w:rsid w:val="006F019C"/>
    <w:rsid w:val="006F1D72"/>
    <w:rsid w:val="00712FB2"/>
    <w:rsid w:val="00720F6A"/>
    <w:rsid w:val="00747B48"/>
    <w:rsid w:val="007509A8"/>
    <w:rsid w:val="00751D60"/>
    <w:rsid w:val="00757106"/>
    <w:rsid w:val="00761138"/>
    <w:rsid w:val="007633A3"/>
    <w:rsid w:val="00765727"/>
    <w:rsid w:val="00777C77"/>
    <w:rsid w:val="007922E2"/>
    <w:rsid w:val="007B101C"/>
    <w:rsid w:val="007B4AB3"/>
    <w:rsid w:val="007B52F5"/>
    <w:rsid w:val="007C327F"/>
    <w:rsid w:val="007C35FD"/>
    <w:rsid w:val="007D695E"/>
    <w:rsid w:val="007E3DE1"/>
    <w:rsid w:val="007E7C75"/>
    <w:rsid w:val="007F314D"/>
    <w:rsid w:val="008038F3"/>
    <w:rsid w:val="008050A6"/>
    <w:rsid w:val="00815AAC"/>
    <w:rsid w:val="008563AE"/>
    <w:rsid w:val="00862F41"/>
    <w:rsid w:val="00863750"/>
    <w:rsid w:val="00865102"/>
    <w:rsid w:val="00870844"/>
    <w:rsid w:val="00870B8A"/>
    <w:rsid w:val="008750E8"/>
    <w:rsid w:val="00897632"/>
    <w:rsid w:val="008A0194"/>
    <w:rsid w:val="008A1E51"/>
    <w:rsid w:val="008A2413"/>
    <w:rsid w:val="008A71B2"/>
    <w:rsid w:val="008C5A4F"/>
    <w:rsid w:val="008C7F03"/>
    <w:rsid w:val="008D7FB4"/>
    <w:rsid w:val="008F0925"/>
    <w:rsid w:val="008F17BB"/>
    <w:rsid w:val="008F26A6"/>
    <w:rsid w:val="00904235"/>
    <w:rsid w:val="00907A96"/>
    <w:rsid w:val="00915F4F"/>
    <w:rsid w:val="00923592"/>
    <w:rsid w:val="0092645C"/>
    <w:rsid w:val="00933C41"/>
    <w:rsid w:val="00943BAB"/>
    <w:rsid w:val="009655C3"/>
    <w:rsid w:val="0097368B"/>
    <w:rsid w:val="009816A0"/>
    <w:rsid w:val="009A32DD"/>
    <w:rsid w:val="009B09A6"/>
    <w:rsid w:val="009C2AFD"/>
    <w:rsid w:val="009C6913"/>
    <w:rsid w:val="009D3B52"/>
    <w:rsid w:val="009D4755"/>
    <w:rsid w:val="009D603A"/>
    <w:rsid w:val="009E63D1"/>
    <w:rsid w:val="009E6FAA"/>
    <w:rsid w:val="009E7277"/>
    <w:rsid w:val="009F20A5"/>
    <w:rsid w:val="00A06A76"/>
    <w:rsid w:val="00A16332"/>
    <w:rsid w:val="00A27AD4"/>
    <w:rsid w:val="00A369DD"/>
    <w:rsid w:val="00A52065"/>
    <w:rsid w:val="00A53583"/>
    <w:rsid w:val="00A67EA9"/>
    <w:rsid w:val="00A71FD7"/>
    <w:rsid w:val="00A75A1F"/>
    <w:rsid w:val="00A86054"/>
    <w:rsid w:val="00A86346"/>
    <w:rsid w:val="00A86C1C"/>
    <w:rsid w:val="00A91B30"/>
    <w:rsid w:val="00A9734E"/>
    <w:rsid w:val="00AA2CEA"/>
    <w:rsid w:val="00AA726E"/>
    <w:rsid w:val="00AB6CA4"/>
    <w:rsid w:val="00AC0161"/>
    <w:rsid w:val="00AD0AB9"/>
    <w:rsid w:val="00AD11BB"/>
    <w:rsid w:val="00AD6FD7"/>
    <w:rsid w:val="00AE0BE7"/>
    <w:rsid w:val="00AE2BD1"/>
    <w:rsid w:val="00AE2F9E"/>
    <w:rsid w:val="00AE4D3C"/>
    <w:rsid w:val="00AE5BD7"/>
    <w:rsid w:val="00AF1F72"/>
    <w:rsid w:val="00AF3D57"/>
    <w:rsid w:val="00AF7D06"/>
    <w:rsid w:val="00B0467B"/>
    <w:rsid w:val="00B111C4"/>
    <w:rsid w:val="00B13647"/>
    <w:rsid w:val="00B25DA9"/>
    <w:rsid w:val="00B25EA2"/>
    <w:rsid w:val="00B278C2"/>
    <w:rsid w:val="00B27CF9"/>
    <w:rsid w:val="00B36165"/>
    <w:rsid w:val="00B44A99"/>
    <w:rsid w:val="00B55CBD"/>
    <w:rsid w:val="00B665A0"/>
    <w:rsid w:val="00B71530"/>
    <w:rsid w:val="00B76DFC"/>
    <w:rsid w:val="00B83C06"/>
    <w:rsid w:val="00B90967"/>
    <w:rsid w:val="00B95D2C"/>
    <w:rsid w:val="00BB666E"/>
    <w:rsid w:val="00BD358B"/>
    <w:rsid w:val="00BD6085"/>
    <w:rsid w:val="00BD679C"/>
    <w:rsid w:val="00BD7A18"/>
    <w:rsid w:val="00BE1064"/>
    <w:rsid w:val="00BF0662"/>
    <w:rsid w:val="00C04DE7"/>
    <w:rsid w:val="00C25A0A"/>
    <w:rsid w:val="00C409BD"/>
    <w:rsid w:val="00C4482B"/>
    <w:rsid w:val="00C44949"/>
    <w:rsid w:val="00C46749"/>
    <w:rsid w:val="00C51040"/>
    <w:rsid w:val="00C60492"/>
    <w:rsid w:val="00C61CFF"/>
    <w:rsid w:val="00C66B4E"/>
    <w:rsid w:val="00C72A97"/>
    <w:rsid w:val="00C74054"/>
    <w:rsid w:val="00C76F9C"/>
    <w:rsid w:val="00C943E4"/>
    <w:rsid w:val="00CB0D2B"/>
    <w:rsid w:val="00CB71EA"/>
    <w:rsid w:val="00CC0315"/>
    <w:rsid w:val="00CC12F1"/>
    <w:rsid w:val="00CD0920"/>
    <w:rsid w:val="00CE6218"/>
    <w:rsid w:val="00CF7FE8"/>
    <w:rsid w:val="00D46221"/>
    <w:rsid w:val="00D468B2"/>
    <w:rsid w:val="00D47CDB"/>
    <w:rsid w:val="00D62D6B"/>
    <w:rsid w:val="00D85EB8"/>
    <w:rsid w:val="00D91062"/>
    <w:rsid w:val="00D955E9"/>
    <w:rsid w:val="00DC4304"/>
    <w:rsid w:val="00DD093F"/>
    <w:rsid w:val="00DD7F4E"/>
    <w:rsid w:val="00E01176"/>
    <w:rsid w:val="00E012A9"/>
    <w:rsid w:val="00E124F0"/>
    <w:rsid w:val="00E20CEE"/>
    <w:rsid w:val="00E24B3E"/>
    <w:rsid w:val="00E26F4F"/>
    <w:rsid w:val="00E31C96"/>
    <w:rsid w:val="00E33AEB"/>
    <w:rsid w:val="00E37101"/>
    <w:rsid w:val="00E41423"/>
    <w:rsid w:val="00E415CB"/>
    <w:rsid w:val="00E4290B"/>
    <w:rsid w:val="00E46583"/>
    <w:rsid w:val="00E539CD"/>
    <w:rsid w:val="00E57EB9"/>
    <w:rsid w:val="00E7606B"/>
    <w:rsid w:val="00E856B9"/>
    <w:rsid w:val="00E95A60"/>
    <w:rsid w:val="00ED296F"/>
    <w:rsid w:val="00ED4F9A"/>
    <w:rsid w:val="00EE77B2"/>
    <w:rsid w:val="00EF3402"/>
    <w:rsid w:val="00EF4B83"/>
    <w:rsid w:val="00F02354"/>
    <w:rsid w:val="00F10F45"/>
    <w:rsid w:val="00F11B76"/>
    <w:rsid w:val="00F20291"/>
    <w:rsid w:val="00F21DCE"/>
    <w:rsid w:val="00F232E3"/>
    <w:rsid w:val="00F365F4"/>
    <w:rsid w:val="00F37A98"/>
    <w:rsid w:val="00F5506A"/>
    <w:rsid w:val="00F563CC"/>
    <w:rsid w:val="00F61BEC"/>
    <w:rsid w:val="00F634A6"/>
    <w:rsid w:val="00F76F01"/>
    <w:rsid w:val="00F86CBA"/>
    <w:rsid w:val="00F87DED"/>
    <w:rsid w:val="00FA13DB"/>
    <w:rsid w:val="00FA34B8"/>
    <w:rsid w:val="00FB1D86"/>
    <w:rsid w:val="00FB4109"/>
    <w:rsid w:val="00FC1C14"/>
    <w:rsid w:val="00FD3C1D"/>
    <w:rsid w:val="00FE496D"/>
    <w:rsid w:val="00FE5772"/>
    <w:rsid w:val="00FE62DB"/>
    <w:rsid w:val="00FF4E1A"/>
    <w:rsid w:val="00FF6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361D959"/>
  <w14:defaultImageDpi w14:val="330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C76F9C"/>
    <w:rPr>
      <w:rFonts w:ascii="Times New Roman" w:hAnsi="Times New Roman"/>
      <w:color w:val="483733" w:themeColor="text2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3AB2"/>
    <w:pPr>
      <w:keepNext/>
      <w:keepLines/>
      <w:numPr>
        <w:numId w:val="6"/>
      </w:numPr>
      <w:spacing w:before="240" w:after="0"/>
      <w:outlineLvl w:val="0"/>
    </w:pPr>
    <w:rPr>
      <w:rFonts w:asciiTheme="majorHAnsi" w:eastAsiaTheme="majorEastAsia" w:hAnsiTheme="majorHAnsi" w:cstheme="majorBidi"/>
      <w:color w:val="BA4D00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973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9734E"/>
  </w:style>
  <w:style w:type="paragraph" w:styleId="Footer">
    <w:name w:val="footer"/>
    <w:basedOn w:val="Normal"/>
    <w:link w:val="FooterChar"/>
    <w:uiPriority w:val="99"/>
    <w:unhideWhenUsed/>
    <w:rsid w:val="008C5A4F"/>
    <w:pPr>
      <w:tabs>
        <w:tab w:val="right" w:pos="9900"/>
      </w:tabs>
      <w:suppressAutoHyphens/>
      <w:spacing w:after="0" w:line="240" w:lineRule="auto"/>
    </w:pPr>
    <w:rPr>
      <w:color w:val="969696"/>
      <w:kern w:val="8"/>
      <w:sz w:val="20"/>
    </w:rPr>
  </w:style>
  <w:style w:type="character" w:customStyle="1" w:styleId="FooterChar">
    <w:name w:val="Footer Char"/>
    <w:basedOn w:val="DefaultParagraphFont"/>
    <w:link w:val="Footer"/>
    <w:uiPriority w:val="99"/>
    <w:rsid w:val="008C5A4F"/>
    <w:rPr>
      <w:color w:val="969696"/>
      <w:kern w:val="8"/>
      <w:sz w:val="20"/>
    </w:rPr>
  </w:style>
  <w:style w:type="character" w:styleId="Hyperlink">
    <w:name w:val="Hyperlink"/>
    <w:basedOn w:val="DefaultParagraphFont"/>
    <w:uiPriority w:val="99"/>
    <w:unhideWhenUsed/>
    <w:rsid w:val="002A7AF6"/>
    <w:rPr>
      <w:rFonts w:ascii="Arial" w:hAnsi="Arial"/>
      <w:color w:val="F96800" w:themeColor="accent1"/>
      <w:sz w:val="20"/>
      <w:u w:val="none"/>
    </w:rPr>
  </w:style>
  <w:style w:type="character" w:styleId="Mention">
    <w:name w:val="Mention"/>
    <w:basedOn w:val="DefaultParagraphFont"/>
    <w:uiPriority w:val="99"/>
    <w:semiHidden/>
    <w:unhideWhenUsed/>
    <w:rsid w:val="00A9734E"/>
    <w:rPr>
      <w:color w:val="2B579A"/>
      <w:shd w:val="clear" w:color="auto" w:fill="E6E6E6"/>
    </w:rPr>
  </w:style>
  <w:style w:type="character" w:customStyle="1" w:styleId="Heading1Char">
    <w:name w:val="Heading 1 Char"/>
    <w:basedOn w:val="DefaultParagraphFont"/>
    <w:link w:val="Heading1"/>
    <w:uiPriority w:val="9"/>
    <w:rsid w:val="00203AB2"/>
    <w:rPr>
      <w:rFonts w:asciiTheme="majorHAnsi" w:eastAsiaTheme="majorEastAsia" w:hAnsiTheme="majorHAnsi" w:cstheme="majorBidi"/>
      <w:color w:val="BA4D00" w:themeColor="accent1" w:themeShade="BF"/>
      <w:sz w:val="32"/>
      <w:szCs w:val="32"/>
    </w:rPr>
  </w:style>
  <w:style w:type="paragraph" w:customStyle="1" w:styleId="Body">
    <w:name w:val="Body"/>
    <w:basedOn w:val="Normal"/>
    <w:qFormat/>
    <w:rsid w:val="00203AB2"/>
    <w:pPr>
      <w:suppressAutoHyphens/>
      <w:spacing w:after="240" w:line="360" w:lineRule="exact"/>
    </w:pPr>
    <w:rPr>
      <w:kern w:val="8"/>
      <w:sz w:val="18"/>
    </w:rPr>
  </w:style>
  <w:style w:type="paragraph" w:customStyle="1" w:styleId="Intro">
    <w:name w:val="Intro"/>
    <w:basedOn w:val="Body"/>
    <w:qFormat/>
    <w:rsid w:val="00A53583"/>
    <w:pPr>
      <w:spacing w:before="300" w:after="300" w:line="420" w:lineRule="exact"/>
    </w:pPr>
    <w:rPr>
      <w:sz w:val="32"/>
      <w14:ligatures w14:val="standard"/>
    </w:rPr>
  </w:style>
  <w:style w:type="paragraph" w:customStyle="1" w:styleId="H1">
    <w:name w:val="H1"/>
    <w:basedOn w:val="Body"/>
    <w:qFormat/>
    <w:rsid w:val="006F1D72"/>
    <w:pPr>
      <w:spacing w:after="120" w:line="580" w:lineRule="exact"/>
    </w:pPr>
    <w:rPr>
      <w:noProof/>
      <w:sz w:val="48"/>
      <w14:ligatures w14:val="standard"/>
    </w:rPr>
  </w:style>
  <w:style w:type="paragraph" w:customStyle="1" w:styleId="Position">
    <w:name w:val="Position"/>
    <w:basedOn w:val="Body"/>
    <w:qFormat/>
    <w:rsid w:val="006F1D72"/>
    <w:pPr>
      <w:spacing w:before="260" w:after="120" w:line="240" w:lineRule="exact"/>
      <w:contextualSpacing/>
    </w:pPr>
    <w:rPr>
      <w:sz w:val="16"/>
    </w:rPr>
  </w:style>
  <w:style w:type="paragraph" w:customStyle="1" w:styleId="Contact">
    <w:name w:val="Contact"/>
    <w:basedOn w:val="Position"/>
    <w:qFormat/>
    <w:rsid w:val="00B27CF9"/>
    <w:pPr>
      <w:spacing w:before="160"/>
    </w:pPr>
  </w:style>
  <w:style w:type="character" w:customStyle="1" w:styleId="Practice">
    <w:name w:val="Practice"/>
    <w:basedOn w:val="DefaultParagraphFont"/>
    <w:uiPriority w:val="1"/>
    <w:qFormat/>
    <w:rsid w:val="00B36165"/>
    <w:rPr>
      <w:i/>
    </w:rPr>
  </w:style>
  <w:style w:type="paragraph" w:customStyle="1" w:styleId="H2">
    <w:name w:val="H2"/>
    <w:basedOn w:val="H1"/>
    <w:qFormat/>
    <w:rsid w:val="00B27CF9"/>
    <w:pPr>
      <w:keepNext/>
      <w:keepLines/>
      <w:spacing w:before="580" w:after="200" w:line="420" w:lineRule="exact"/>
    </w:pPr>
    <w:rPr>
      <w:sz w:val="32"/>
    </w:rPr>
  </w:style>
  <w:style w:type="paragraph" w:customStyle="1" w:styleId="H3">
    <w:name w:val="H3"/>
    <w:basedOn w:val="H2"/>
    <w:qFormat/>
    <w:rsid w:val="00870844"/>
    <w:pPr>
      <w:spacing w:before="180" w:after="0" w:line="300" w:lineRule="exact"/>
    </w:pPr>
    <w:rPr>
      <w:rFonts w:ascii="Arial" w:hAnsi="Arial"/>
      <w:caps/>
      <w:color w:val="F96800" w:themeColor="accent1"/>
      <w:sz w:val="18"/>
      <w14:ligatures w14:val="none"/>
    </w:rPr>
  </w:style>
  <w:style w:type="paragraph" w:customStyle="1" w:styleId="Details">
    <w:name w:val="Details"/>
    <w:basedOn w:val="Body"/>
    <w:qFormat/>
    <w:rsid w:val="00B27CF9"/>
    <w:pPr>
      <w:spacing w:after="60" w:line="300" w:lineRule="exact"/>
    </w:pPr>
  </w:style>
  <w:style w:type="paragraph" w:customStyle="1" w:styleId="ListBullet">
    <w:name w:val="ListBullet"/>
    <w:basedOn w:val="Body"/>
    <w:next w:val="Body"/>
    <w:link w:val="ListBulletChar"/>
    <w:qFormat/>
    <w:rsid w:val="00F563CC"/>
    <w:pPr>
      <w:numPr>
        <w:numId w:val="7"/>
      </w:numPr>
    </w:pPr>
    <w:rPr>
      <w:sz w:val="22"/>
    </w:rPr>
  </w:style>
  <w:style w:type="paragraph" w:customStyle="1" w:styleId="RecognitionItem">
    <w:name w:val="Recognition Item"/>
    <w:basedOn w:val="H2"/>
    <w:qFormat/>
    <w:rsid w:val="00F634A6"/>
    <w:pPr>
      <w:spacing w:before="260" w:after="0" w:line="340" w:lineRule="exact"/>
    </w:pPr>
  </w:style>
  <w:style w:type="paragraph" w:customStyle="1" w:styleId="RecognitionSource">
    <w:name w:val="Recognition Source"/>
    <w:basedOn w:val="H3"/>
    <w:qFormat/>
    <w:rsid w:val="008563AE"/>
    <w:pPr>
      <w:keepNext w:val="0"/>
      <w:spacing w:before="0" w:after="240"/>
    </w:pPr>
    <w:rPr>
      <w:color w:val="7F7F7F" w:themeColor="text1" w:themeTint="80"/>
      <w:sz w:val="16"/>
      <w:szCs w:val="16"/>
    </w:rPr>
  </w:style>
  <w:style w:type="paragraph" w:customStyle="1" w:styleId="Rule">
    <w:name w:val="Rule"/>
    <w:basedOn w:val="Body"/>
    <w:qFormat/>
    <w:rsid w:val="00F634A6"/>
    <w:pPr>
      <w:keepNext/>
      <w:keepLines/>
      <w:spacing w:after="40" w:line="240" w:lineRule="exact"/>
    </w:pPr>
  </w:style>
  <w:style w:type="table" w:styleId="TableGrid">
    <w:name w:val="Table Grid"/>
    <w:basedOn w:val="TableNormal"/>
    <w:uiPriority w:val="39"/>
    <w:rsid w:val="00AE0B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tailsDate">
    <w:name w:val="Details Date"/>
    <w:basedOn w:val="Details"/>
    <w:qFormat/>
    <w:rsid w:val="001065DC"/>
    <w:pPr>
      <w:keepNext/>
      <w:keepLines/>
      <w:spacing w:after="0"/>
    </w:pPr>
    <w:rPr>
      <w:i/>
    </w:rPr>
  </w:style>
  <w:style w:type="paragraph" w:customStyle="1" w:styleId="ViewAll">
    <w:name w:val="View All"/>
    <w:basedOn w:val="H3"/>
    <w:qFormat/>
    <w:rsid w:val="008C5A4F"/>
    <w:pPr>
      <w:keepNext w:val="0"/>
      <w:spacing w:before="120"/>
    </w:pPr>
  </w:style>
  <w:style w:type="table" w:customStyle="1" w:styleId="ViewAllTable">
    <w:name w:val="View All Table"/>
    <w:basedOn w:val="TableNormal"/>
    <w:uiPriority w:val="99"/>
    <w:rsid w:val="002A7419"/>
    <w:pPr>
      <w:spacing w:after="0" w:line="240" w:lineRule="auto"/>
    </w:pPr>
    <w:tblPr>
      <w:tblBorders>
        <w:bottom w:val="single" w:sz="18" w:space="0" w:color="F96800" w:themeColor="accent1"/>
      </w:tblBorders>
      <w:tblCellMar>
        <w:left w:w="0" w:type="dxa"/>
        <w:right w:w="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12F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2FB2"/>
    <w:rPr>
      <w:rFonts w:ascii="Segoe UI" w:hAnsi="Segoe UI" w:cs="Segoe UI"/>
      <w:sz w:val="18"/>
      <w:szCs w:val="18"/>
    </w:rPr>
  </w:style>
  <w:style w:type="paragraph" w:customStyle="1" w:styleId="Text">
    <w:name w:val="Text"/>
    <w:qFormat/>
    <w:rsid w:val="00933C41"/>
    <w:pPr>
      <w:keepLines/>
      <w:suppressAutoHyphens/>
      <w:spacing w:before="180" w:after="300" w:line="400" w:lineRule="exact"/>
    </w:pPr>
    <w:rPr>
      <w:rFonts w:ascii="Times New Roman" w:hAnsi="Times New Roman"/>
      <w:color w:val="483733" w:themeColor="text2"/>
      <w:kern w:val="8"/>
      <w:sz w:val="28"/>
      <w14:ligatures w14:val="standard"/>
    </w:rPr>
  </w:style>
  <w:style w:type="paragraph" w:customStyle="1" w:styleId="TextBullet">
    <w:name w:val="Text Bullet"/>
    <w:basedOn w:val="Text"/>
    <w:qFormat/>
    <w:rsid w:val="00E012A9"/>
    <w:pPr>
      <w:numPr>
        <w:numId w:val="2"/>
      </w:numPr>
      <w:ind w:left="240" w:hanging="240"/>
      <w:contextualSpacing/>
    </w:pPr>
  </w:style>
  <w:style w:type="paragraph" w:customStyle="1" w:styleId="LawyerName">
    <w:name w:val="Lawyer Name"/>
    <w:basedOn w:val="Details"/>
    <w:qFormat/>
    <w:rsid w:val="007633A3"/>
    <w:pPr>
      <w:spacing w:after="0" w:line="240" w:lineRule="exact"/>
    </w:pPr>
  </w:style>
  <w:style w:type="paragraph" w:customStyle="1" w:styleId="LawyerCity">
    <w:name w:val="Lawyer City"/>
    <w:basedOn w:val="LawyerName"/>
    <w:qFormat/>
    <w:rsid w:val="007633A3"/>
    <w:pPr>
      <w:spacing w:after="240"/>
    </w:pPr>
  </w:style>
  <w:style w:type="character" w:customStyle="1" w:styleId="Bold">
    <w:name w:val="Bold"/>
    <w:basedOn w:val="DefaultParagraphFont"/>
    <w:uiPriority w:val="1"/>
    <w:qFormat/>
    <w:rsid w:val="006A7E5A"/>
    <w:rPr>
      <w:b/>
    </w:rPr>
  </w:style>
  <w:style w:type="paragraph" w:customStyle="1" w:styleId="DetailsText">
    <w:name w:val="Details Text"/>
    <w:basedOn w:val="Details"/>
    <w:qFormat/>
    <w:rsid w:val="000D2758"/>
    <w:pPr>
      <w:spacing w:after="300"/>
    </w:pPr>
  </w:style>
  <w:style w:type="paragraph" w:customStyle="1" w:styleId="OfficeAddress">
    <w:name w:val="Office Address"/>
    <w:basedOn w:val="Text"/>
    <w:qFormat/>
    <w:rsid w:val="00D955E9"/>
    <w:pPr>
      <w:spacing w:line="340" w:lineRule="exact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0306D1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306D1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306D1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306D1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306D1"/>
    <w:rPr>
      <w:b/>
      <w:bCs/>
      <w:sz w:val="20"/>
      <w:szCs w:val="20"/>
    </w:rPr>
  </w:style>
  <w:style w:type="character" w:customStyle="1" w:styleId="ListBulletChar">
    <w:name w:val="ListBullet Char"/>
    <w:basedOn w:val="DefaultParagraphFont"/>
    <w:link w:val="ListBullet"/>
    <w:rsid w:val="00F563CC"/>
    <w:rPr>
      <w:color w:val="483733" w:themeColor="text2"/>
      <w:kern w:val="8"/>
    </w:rPr>
  </w:style>
  <w:style w:type="paragraph" w:styleId="ListParagraph">
    <w:name w:val="List Paragraph"/>
    <w:basedOn w:val="Normal"/>
    <w:uiPriority w:val="34"/>
    <w:qFormat/>
    <w:rsid w:val="00C943E4"/>
    <w:pPr>
      <w:ind w:left="720"/>
      <w:contextualSpacing/>
    </w:pPr>
  </w:style>
  <w:style w:type="paragraph" w:styleId="List">
    <w:name w:val="List"/>
    <w:basedOn w:val="Normal"/>
    <w:uiPriority w:val="99"/>
    <w:semiHidden/>
    <w:unhideWhenUsed/>
    <w:rsid w:val="00523579"/>
    <w:pPr>
      <w:ind w:left="360" w:hanging="360"/>
      <w:contextualSpacing/>
    </w:pPr>
  </w:style>
  <w:style w:type="paragraph" w:styleId="BodyText">
    <w:name w:val="Body Text"/>
    <w:basedOn w:val="Normal"/>
    <w:link w:val="BodyTextChar"/>
    <w:uiPriority w:val="99"/>
    <w:semiHidden/>
    <w:unhideWhenUsed/>
    <w:rsid w:val="0052357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523579"/>
  </w:style>
  <w:style w:type="character" w:customStyle="1" w:styleId="Heading2Char">
    <w:name w:val="Heading 2 Char"/>
    <w:basedOn w:val="DefaultParagraphFont"/>
    <w:uiPriority w:val="9"/>
    <w:semiHidden/>
    <w:rsid w:val="00AC0161"/>
    <w:rPr>
      <w:rFonts w:asciiTheme="majorHAnsi" w:eastAsiaTheme="majorEastAsia" w:hAnsiTheme="majorHAnsi" w:cstheme="majorBidi"/>
      <w:color w:val="BA4D00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uiPriority w:val="9"/>
    <w:semiHidden/>
    <w:rsid w:val="00AC0161"/>
    <w:rPr>
      <w:rFonts w:asciiTheme="majorHAnsi" w:eastAsiaTheme="majorEastAsia" w:hAnsiTheme="majorHAnsi" w:cstheme="majorBidi"/>
      <w:color w:val="7C3300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uiPriority w:val="9"/>
    <w:semiHidden/>
    <w:rsid w:val="00AC0161"/>
    <w:rPr>
      <w:rFonts w:asciiTheme="majorHAnsi" w:eastAsiaTheme="majorEastAsia" w:hAnsiTheme="majorHAnsi" w:cstheme="majorBidi"/>
      <w:i/>
      <w:iCs/>
      <w:color w:val="BA4D00" w:themeColor="accent1" w:themeShade="BF"/>
    </w:rPr>
  </w:style>
  <w:style w:type="character" w:customStyle="1" w:styleId="Heading5Char">
    <w:name w:val="Heading 5 Char"/>
    <w:basedOn w:val="DefaultParagraphFont"/>
    <w:uiPriority w:val="9"/>
    <w:semiHidden/>
    <w:rsid w:val="00AC0161"/>
    <w:rPr>
      <w:rFonts w:asciiTheme="majorHAnsi" w:eastAsiaTheme="majorEastAsia" w:hAnsiTheme="majorHAnsi" w:cstheme="majorBidi"/>
      <w:color w:val="BA4D00" w:themeColor="accent1" w:themeShade="BF"/>
    </w:rPr>
  </w:style>
  <w:style w:type="character" w:customStyle="1" w:styleId="Heading6Char">
    <w:name w:val="Heading 6 Char"/>
    <w:basedOn w:val="DefaultParagraphFont"/>
    <w:uiPriority w:val="9"/>
    <w:semiHidden/>
    <w:rsid w:val="00AC0161"/>
    <w:rPr>
      <w:rFonts w:asciiTheme="majorHAnsi" w:eastAsiaTheme="majorEastAsia" w:hAnsiTheme="majorHAnsi" w:cstheme="majorBidi"/>
      <w:color w:val="7C3300" w:themeColor="accent1" w:themeShade="7F"/>
    </w:rPr>
  </w:style>
  <w:style w:type="character" w:customStyle="1" w:styleId="Heading7Char">
    <w:name w:val="Heading 7 Char"/>
    <w:basedOn w:val="DefaultParagraphFont"/>
    <w:uiPriority w:val="9"/>
    <w:semiHidden/>
    <w:rsid w:val="00AC0161"/>
    <w:rPr>
      <w:rFonts w:asciiTheme="majorHAnsi" w:eastAsiaTheme="majorEastAsia" w:hAnsiTheme="majorHAnsi" w:cstheme="majorBidi"/>
      <w:i/>
      <w:iCs/>
      <w:color w:val="7C3300" w:themeColor="accent1" w:themeShade="7F"/>
    </w:rPr>
  </w:style>
  <w:style w:type="character" w:customStyle="1" w:styleId="Heading8Char">
    <w:name w:val="Heading 8 Char"/>
    <w:basedOn w:val="DefaultParagraphFont"/>
    <w:uiPriority w:val="9"/>
    <w:semiHidden/>
    <w:rsid w:val="00AC016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uiPriority w:val="9"/>
    <w:semiHidden/>
    <w:rsid w:val="00AC016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customStyle="1" w:styleId="PromoTitle">
    <w:name w:val="Promo Title"/>
    <w:basedOn w:val="H2"/>
    <w:qFormat/>
    <w:rsid w:val="00863750"/>
    <w:pPr>
      <w:pBdr>
        <w:top w:val="single" w:sz="12" w:space="16" w:color="767967" w:themeColor="background2" w:themeShade="80"/>
      </w:pBdr>
      <w:spacing w:before="480" w:after="240" w:line="480" w:lineRule="exact"/>
    </w:pPr>
    <w:rPr>
      <w:rFonts w:ascii="Georgia" w:hAnsi="Georgia"/>
      <w:sz w:val="36"/>
      <w:szCs w:val="24"/>
    </w:rPr>
  </w:style>
  <w:style w:type="paragraph" w:customStyle="1" w:styleId="HyperlinkParagraphStyle">
    <w:name w:val="Hyperlink Paragraph Style"/>
    <w:qFormat/>
    <w:rsid w:val="00863750"/>
    <w:pPr>
      <w:spacing w:before="240"/>
    </w:pPr>
    <w:rPr>
      <w:caps/>
      <w:noProof/>
      <w:color w:val="F96800" w:themeColor="accent1"/>
      <w:kern w:val="8"/>
      <w:sz w:val="24"/>
      <w:u w:val="single" w:color="F96800" w:themeColor="accent1"/>
    </w:rPr>
  </w:style>
  <w:style w:type="character" w:styleId="UnresolvedMention">
    <w:name w:val="Unresolved Mention"/>
    <w:basedOn w:val="DefaultParagraphFont"/>
    <w:uiPriority w:val="99"/>
    <w:rsid w:val="00A67EA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qFormat/>
    <w:rsid w:val="002C740F"/>
    <w:rPr>
      <w:rFonts w:ascii="Arial" w:hAnsi="Arial"/>
      <w:color w:val="F96800" w:themeColor="accent1"/>
      <w:sz w:val="2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Type="http://schemas.openxmlformats.org/officeDocument/2006/relationships/hyperlink" Target="https://www.kslaw.com/people?capability_id=16" TargetMode="External" Id="rId13"/><Relationship Type="http://schemas.openxmlformats.org/officeDocument/2006/relationships/hyperlink" Target="https://www.kslaw.com/news-and-insights?capability_id=16&amp;post_category_id=1&amp;post_type=0" TargetMode="External" Id="rId14"/><Relationship Type="http://schemas.openxmlformats.org/officeDocument/2006/relationships/hyperlink" Target="https://www.kslaw.com/news-and-insights?capability_id=16&amp;post_type=2" TargetMode="External" Id="rId15"/><Relationship Type="http://schemas.openxmlformats.org/officeDocument/2006/relationships/hyperlink" Target="https://www.kslaw.com/news-and-insights?capability_id=16&amp;post_type=1" TargetMode="External" Id="rId16"/><Relationship Type="http://schemas.openxmlformats.org/officeDocument/2006/relationships/hyperlink" Target="https://www.kslaw.com/news-and-insights?capability_id=16&amp;post_type=0" TargetMode="External" Id="rId17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jpg"/></Relationships>

</file>

<file path=word/_rels/settings.xml.rels><?xml version="1.0" encoding="UTF-8" standalone="yes"?>
<Relationships xmlns="http://schemas.openxmlformats.org/package/2006/relationships"><Relationship Id="rId1" Type="http://schemas.openxmlformats.org/officeDocument/2006/relationships/attachedTemplate" Target="file:////Users/maggie/Desktop/KS_DOC17_Practice_Template_v1.dotx" TargetMode="External"/></Relationships>

</file>

<file path=word/theme/theme1.xml><?xml version="1.0" encoding="utf-8"?>
<a:theme xmlns:a="http://schemas.openxmlformats.org/drawingml/2006/main" name="Office Theme">
  <a:themeElements>
    <a:clrScheme name="King &amp; Spalding">
      <a:dk1>
        <a:sysClr val="windowText" lastClr="000000"/>
      </a:dk1>
      <a:lt1>
        <a:sysClr val="window" lastClr="FFFFFF"/>
      </a:lt1>
      <a:dk2>
        <a:srgbClr val="483733"/>
      </a:dk2>
      <a:lt2>
        <a:srgbClr val="E2E3DE"/>
      </a:lt2>
      <a:accent1>
        <a:srgbClr val="F96800"/>
      </a:accent1>
      <a:accent2>
        <a:srgbClr val="0083AD"/>
      </a:accent2>
      <a:accent3>
        <a:srgbClr val="0D807E"/>
      </a:accent3>
      <a:accent4>
        <a:srgbClr val="3A3B3F"/>
      </a:accent4>
      <a:accent5>
        <a:srgbClr val="00BBEB"/>
      </a:accent5>
      <a:accent6>
        <a:srgbClr val="0ABFAA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
<Relationships xmlns="http://schemas.openxmlformats.org/package/2006/relationships"><Relationship Id="rId1" Type="http://schemas.openxmlformats.org/officeDocument/2006/relationships/customXmlProps" Target="itemProps1.xml"/></Relationships>
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20D75A1-9FB4-E743-A45C-EA53A97601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KS_DOC17_Practice_Template_v1.dotx</Template>
  <TotalTime>104</TotalTime>
  <Pages>4</Pages>
  <Words>762</Words>
  <Characters>4347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Maggie Lei</dc:creator>
  <cp:keywords/>
  <dc:description/>
  <cp:lastModifiedBy>Grant Currie</cp:lastModifiedBy>
  <cp:revision>203</cp:revision>
  <cp:lastPrinted>2017-04-11T14:25:00Z</cp:lastPrinted>
  <dcterms:created xsi:type="dcterms:W3CDTF">2017-04-13T17:41:00Z</dcterms:created>
  <dcterms:modified xsi:type="dcterms:W3CDTF">2022-02-15T23:04:00Z</dcterms:modified>
</cp:coreProperties>
</file>