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3E60" w14:textId="0EC731CB" w:rsidR="00112F46" w:rsidRDefault="00112F46" w:rsidP="003E5F64">
      <w:pPr>
        <w:pStyle w:val="Rule"/>
        <w:spacing w:before="200" w:after="120"/>
        <w:rPr>
          <w:noProof/>
          <w:sz w:val="48"/>
          <w14:ligatures w14:val="standard"/>
        </w:rPr>
      </w:pPr>
      <w:r>
        <w:rPr>
          <w:noProof/>
          <w:sz w:val="48"/>
          <w14:ligatures w14:val="standard"/>
        </w:rPr>
        <w:t>Mergers and Acquisitions (M&amp;A)</w:t>
      </w:r>
    </w:p>
    <w:p w14:paraId="565518C3" w14:textId="3CF573BA" w:rsidR="002C2FC6" w:rsidRPr="00425048" w:rsidRDefault="009C2AFD" w:rsidP="00405EC9">
      <w:pPr>
        <w:pStyle w:val="Rule"/>
        <w:spacing w:after="400"/>
      </w:pPr>
      <w:r w:rsidRPr="00425048">
        <w:rPr>
          <w:noProof/>
        </w:rPr>
        <mc:AlternateContent>
          <mc:Choice Requires="wps">
            <w:drawing>
              <wp:inline distT="0" distB="0" distL="0" distR="0" wp14:anchorId="2960B98C" wp14:editId="62798BFA">
                <wp:extent cx="457200" cy="27432"/>
                <wp:effectExtent l="0" t="0" r="0" b="0"/>
                <wp:docPr id="8" name="Rectangle 8"/>
                <wp:cNvGraphicFramePr/>
                <a:graphic xmlns:a="http://schemas.openxmlformats.org/drawingml/2006/main">
                  <a:graphicData uri="http://schemas.microsoft.com/office/word/2010/wordprocessingShape">
                    <wps:wsp>
                      <wps:cNvSpPr/>
                      <wps:spPr>
                        <a:xfrm>
                          <a:off x="0" y="0"/>
                          <a:ext cx="457200" cy="274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6DEF1" id="Rectangle 8" o:spid="_x0000_s1026" style="width:36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" fillcolor="#f96800 [3204]" stroked="f" strokeweight="1pt">
                <w10:anchorlock/>
              </v:rect>
            </w:pict>
          </mc:Fallback>
        </mc:AlternateContent>
      </w:r>
    </w:p>
    <w:p>
      <w:pPr>
        <w:pStyle w:val="Paragraph"/>
      </w:pPr>
      <w:r>
        <w:t xml:space="preserve">When it comes to helping our clients advance their business goals, King &amp; Spalding knows every transaction is significant. From complex, high-value deals that shape markets to strategic transactions that sharpen a business’s focus, we bring together our collective experience, global resources, and deep industry knowledge to help acquirors, sellers and targets successfully execute and close transactions – treating each we handle with an uncompromising approach to quality and service.</w:t>
      </w:r>
    </w:p>
    <w:p>
      <w:pPr>
        <w:pStyle w:val="Paragraph"/>
      </w:pPr>
      <w:r>
        <w:t xml:space="preserve">Each year, we advise on hundreds of transactions across the globe, including multi-billion-dollar public company M&amp;A transactions, serial acquisitions, private equity and strategic investments for financial sponsors, and expansion and exit deals for middle market and smaller private companies. These clients turn to us because of our understanding of their business objectives and our straightforward, outward-oriented and personal approach.</w:t>
      </w:r>
    </w:p>
    <w:p>
      <w:pPr>
        <w:pStyle w:val="Paragraph"/>
      </w:pPr>
      <w:r>
        <w:rPr>
          <w:b/>
        </w:rPr>
        <w:t xml:space="preserve">Experience Across the M&amp;A Spectrum.</w:t>
      </w:r>
      <w:r>
        <w:br/>
      </w:r>
      <w:r>
        <w:t xml:space="preserve">We guide acquirors, sellers and targets through multiple types of M&amp;A transactions, including:</w:t>
      </w:r>
    </w:p>
    <w:p>
      <w:pPr>
        <w:pStyle w:val="ListBullet"/>
        <w:numPr>
          <w:ilvl w:val="0"/>
          <w:numId w:val="21"/>
        </w:numPr>
      </w:pPr>
      <w:r>
        <w:t xml:space="preserve">•  Domestic, cross-border and international mergers, acquisitions and dispositions</w:t>
      </w:r>
    </w:p>
    <w:p>
      <w:pPr>
        <w:pStyle w:val="ListBullet"/>
        <w:numPr>
          <w:ilvl w:val="0"/>
          <w:numId w:val="21"/>
        </w:numPr>
      </w:pPr>
      <w:r>
        <w:t xml:space="preserve">•  Private equity and strategic investments</w:t>
      </w:r>
    </w:p>
    <w:p>
      <w:pPr>
        <w:pStyle w:val="ListBullet"/>
        <w:numPr>
          <w:ilvl w:val="0"/>
          <w:numId w:val="21"/>
        </w:numPr>
      </w:pPr>
      <w:r>
        <w:t xml:space="preserve">•  Joint ventures</w:t>
      </w:r>
    </w:p>
    <w:p>
      <w:pPr>
        <w:pStyle w:val="ListBullet"/>
        <w:numPr>
          <w:ilvl w:val="0"/>
          <w:numId w:val="21"/>
        </w:numPr>
      </w:pPr>
      <w:r>
        <w:t xml:space="preserve">•  Spin-offs, split-ups and carve-outs</w:t>
      </w:r>
    </w:p>
    <w:p>
      <w:pPr>
        <w:pStyle w:val="Paragraph"/>
      </w:pPr>
      <w:r>
        <w:t xml:space="preserve">We also advise our clients in:</w:t>
      </w:r>
    </w:p>
    <w:p>
      <w:pPr>
        <w:pStyle w:val="ListBullet"/>
        <w:numPr>
          <w:ilvl w:val="0"/>
          <w:numId w:val="22"/>
        </w:numPr>
      </w:pPr>
      <w:r>
        <w:t xml:space="preserve">•  Corporate preparedness and anti-takeover strategies</w:t>
      </w:r>
    </w:p>
    <w:p>
      <w:pPr>
        <w:pStyle w:val="ListBullet"/>
        <w:numPr>
          <w:ilvl w:val="0"/>
          <w:numId w:val="22"/>
        </w:numPr>
      </w:pPr>
      <w:r>
        <w:t xml:space="preserve">•  Responses to unsolicited bids, tender offers and proxy contests</w:t>
      </w:r>
    </w:p>
    <w:p>
      <w:pPr>
        <w:pStyle w:val="ListBullet"/>
        <w:numPr>
          <w:ilvl w:val="0"/>
          <w:numId w:val="22"/>
        </w:numPr>
      </w:pPr>
      <w:r>
        <w:t xml:space="preserve">•  SPAC transactions</w:t>
      </w:r>
    </w:p>
    <w:p>
      <w:pPr>
        <w:pStyle w:val="Paragraph"/>
      </w:pPr>
      <w:r>
        <w:t xml:space="preserve">In addition to acting for principals in M&amp;A transactions, we also advise:</w:t>
      </w:r>
    </w:p>
    <w:p>
      <w:pPr>
        <w:pStyle w:val="ListBullet"/>
        <w:numPr>
          <w:ilvl w:val="0"/>
          <w:numId w:val="23"/>
        </w:numPr>
      </w:pPr>
      <w:r>
        <w:t xml:space="preserve">•  Special committees and individual directors</w:t>
      </w:r>
    </w:p>
    <w:p>
      <w:pPr>
        <w:pStyle w:val="ListBullet"/>
        <w:numPr>
          <w:ilvl w:val="0"/>
          <w:numId w:val="23"/>
        </w:numPr>
      </w:pPr>
      <w:r>
        <w:t xml:space="preserve">•  Financials advisors and other professionals</w:t>
      </w:r>
    </w:p>
    <w:p>
      <w:pPr>
        <w:pStyle w:val="ListBullet"/>
        <w:numPr>
          <w:ilvl w:val="0"/>
          <w:numId w:val="23"/>
        </w:numPr>
      </w:pPr>
      <w:r>
        <w:t xml:space="preserve">•  Financing sources</w:t>
      </w:r>
    </w:p>
    <w:p>
      <w:pPr>
        <w:pStyle w:val="Paragraph"/>
      </w:pPr>
      <w:r>
        <w:rPr>
          <w:b/>
        </w:rPr>
        <w:t xml:space="preserve">Connections to the Right Resources.</w:t>
      </w:r>
      <w:r>
        <w:br/>
      </w:r>
      <w:r>
        <w:t xml:space="preserve">The breadth of our practice allows us to complement our core M&amp;A teams with coordinated advice across more than 50 legal areas.</w:t>
      </w:r>
    </w:p>
    <w:p>
      <w:pPr>
        <w:pStyle w:val="Paragraph"/>
      </w:pPr>
      <w:r>
        <w:t xml:space="preserve">We tailor each cross-practice team we assemble around the client, the transaction and the guiding business objectives — regularly collaborating with our colleagues experienced in capital markets, tax, executive compensation and benefits, intellectual property, global human capital, and data, privacy and security.</w:t>
      </w:r>
    </w:p>
    <w:p>
      <w:pPr>
        <w:pStyle w:val="Paragraph"/>
      </w:pPr>
      <w:r>
        <w:t xml:space="preserve">Our M&amp;A team draws upon our practices in Trial and Global Disputes — where we have a remarkable record of success for our clients, both inside and outside the courtroom — and Government Matters — where we leverage decades of prior government service and industry expertise to provide our clients with insight in their most complex regulatory and enforcement challenges, including antitrust, national security, international trade and government investigations.  </w:t>
      </w:r>
    </w:p>
    <w:p>
      <w:pPr>
        <w:pStyle w:val="Paragraph"/>
      </w:pPr>
      <w:r>
        <w:t xml:space="preserve">Clients benefit from our combination of our broad, global capabilities with deep-seated business and sector knowledge across several priority industries, issues and regulatory frameworks, including technology, energy, life sciences, healthcare, real estate, transportation and logistics, financial services, aerospace and defense, among others that frequently come into play in our clients’ transactions.</w:t>
      </w:r>
    </w:p>
    <w:p w14:paraId="5432C225" w14:textId="5D910043" w:rsidR="00863750" w:rsidRDefault="003E5F64" w:rsidP="00FA13DB">
      <w:pPr>
        <w:pStyle w:val="H2"/>
        <w:spacing w:before="20" w:after="20"/>
      </w:pPr>
      <w:r>
        <w:softHyphen/>
      </w:r>
    </w:p>
    <w:p w14:paraId="7EE41E4F" w14:textId="77777777" w:rsidR="00863750" w:rsidRDefault="00863750" w:rsidP="00904235">
      <w:pPr>
        <w:pStyle w:val="H2"/>
        <w:spacing w:before="20" w:after="20"/>
      </w:pPr>
    </w:p>
    <w:p w14:paraId="24951DFB" w14:textId="00654985" w:rsidR="00E01176" w:rsidRPr="00E01176" w:rsidRDefault="00494B57" w:rsidP="006D1037">
      <w:pPr>
        <w:pStyle w:val="H2"/>
        <w:spacing w:before="20" w:after="360"/>
      </w:pPr>
      <w:r>
        <w:t>Capability</w:t>
      </w:r>
      <w:r w:rsidR="00E01176" w:rsidRPr="00E01176">
        <w:t xml:space="preserve"> Lawyers</w:t>
      </w: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Parveet Singh Gandoak</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Singapore</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Timothy P. FitzSimons</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Chicago</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Jonathan B. Newton</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Houston</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Charles W. Katz</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Northern Virginia</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Erik Belenky</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Atlanta</w:t>
      </w:r>
    </w:p>
    <w:p w14:paraId="3492DB9A" w14:textId="77777777" w:rsidR="00601277" w:rsidRDefault="00601277" w:rsidP="00601277">
      <w:pPr>
        <w:pStyle w:val="LawyerCity"/>
        <w:spacing w:after="0"/>
      </w:pPr>
    </w:p>
    <w:p w14:paraId="4B4DD71C"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Jonathan M.A. Melmed</w:t>
      </w:r>
    </w:p>
    <w:p w14:paraId="79246CA8" w14:textId="77777777" w:rsidR="00601277" w:rsidRPr="008750E8" w:rsidRDefault="00515EDA" w:rsidP="00601277">
      <w:pPr>
        <w:pStyle w:val="LawyerCity"/>
        <w:spacing w:after="0"/>
        <w:rPr>
          <w:rFonts w:ascii="Arial" w:hAnsi="Arial" w:cs="Arial"/>
        </w:rPr>
      </w:pPr>
      <w:r w:rsidR="00601277" w:rsidRPr="008750E8">
        <w:rPr>
          <w:rFonts w:ascii="Arial" w:hAnsi="Arial" w:cs="Arial"/>
          <w:noProof/>
        </w:rPr>
        <w:t>New York</w:t>
      </w:r>
    </w:p>
    <w:p w14:paraId="3492DB9A" w14:textId="77777777" w:rsidR="00601277" w:rsidRDefault="00601277" w:rsidP="00601277">
      <w:pPr>
        <w:pStyle w:val="LawyerCity"/>
        <w:spacing w:after="0"/>
      </w:pPr>
    </w:p>
    <w:p w14:paraId="48CB10D5" w14:textId="2C684923" w:rsidR="008D7FB4" w:rsidRPr="00AD0AB9" w:rsidRDefault="00D62D6B" w:rsidP="00E46583">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79744" behindDoc="0" locked="0" layoutInCell="1" allowOverlap="1" wp14:anchorId="635362EB" wp14:editId="3C5836BA">
                <wp:simplePos x="0" y="0"/>
                <wp:positionH relativeFrom="column">
                  <wp:posOffset>31750</wp:posOffset>
                </wp:positionH>
                <wp:positionV relativeFrom="paragraph">
                  <wp:posOffset>272415</wp:posOffset>
                </wp:positionV>
                <wp:extent cx="594360" cy="2540"/>
                <wp:effectExtent l="12700" t="12700" r="1524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A859"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45pt" to="49.3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qjL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hVnDiyN6JAC&#13;&#10;6GOf2A6dIwMxsF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" strokecolor="#f96800 [3204]" strokeweight="1.5pt">
                <v:stroke joinstyle="miter"/>
                <o:lock v:ext="edit" shapetype="f"/>
              </v:line>
            </w:pict>
          </mc:Fallback>
        </mc:AlternateContent>
      </w:r>
      <w:r w:rsidR="00E46583" w:rsidRPr="00AD0AB9">
        <w:rPr>
          <w:rFonts w:cs="Times New Roman (Body CS)"/>
          <w:noProof/>
          <w:color w:val="F96800" w:themeColor="accent1"/>
          <w:sz w:val="20"/>
          <w:szCs w:val="20"/>
        </w:rPr>
        <w:t xml:space="preserve"> </w:t>
      </w:r>
      <w:hyperlink r:id="rId13">
        <w:r>
          <w:rPr>
            <w:rStyle w:val="Hyperlink"/>
            <w:rFonts w:cs="Times New Roman (Body CS)"/>
            <w:noProof/>
            <w:color w:val="F96800" w:themeColor="accent1"/>
            <w:position w:val="12"/>
            <w:sz w:val="20"/>
            <w:szCs w:val="20"/>
          </w:rPr>
          <w:t xml:space="preserve">VIEW ALL</w:t>
        </w:r>
      </w:hyperlink>
    </w:p>
    <w:p w14:paraId="71693BA3" w14:textId="4C74D797" w:rsidR="00E46583" w:rsidRDefault="00E46583" w:rsidP="003F0E28">
      <w:pPr>
        <w:pStyle w:val="LawyerCity"/>
        <w:spacing w:after="0"/>
        <w:rPr>
          <w:noProof/>
          <w:color w:val="F96800" w:themeColor="accent1"/>
          <w:sz w:val="20"/>
          <w:szCs w:val="20"/>
        </w:rPr>
      </w:pPr>
    </w:p>
    <w:p w14:paraId="36813F32" w14:textId="1762390F" w:rsidR="00384701" w:rsidRDefault="00384701" w:rsidP="003F0E28">
      <w:pPr>
        <w:pStyle w:val="LawyerCity"/>
        <w:spacing w:after="0"/>
        <w:rPr>
          <w:noProof/>
          <w:color w:val="F96800" w:themeColor="accent1"/>
          <w:sz w:val="20"/>
          <w:szCs w:val="20"/>
        </w:rPr>
      </w:pPr>
    </w:p>
    <w:p w14:paraId="305BD0E9" w14:textId="4D6A4187" w:rsidR="004A4516" w:rsidRPr="00E01176" w:rsidRDefault="00E01176" w:rsidP="00E33AEB">
      <w:pPr>
        <w:pStyle w:val="H2"/>
        <w:spacing w:before="240" w:after="300" w:line="240" w:lineRule="exact"/>
      </w:pPr>
      <w:r w:rsidRPr="00E01176">
        <w:t>Recognition</w:t>
      </w: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Ranked Highly Regarded for Corporate/M&amp;A</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CHAMBERS USA 2023</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Top Ranked Private Equity Buyouts </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Legal 500 US 2023             </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430B6A54" w14:textId="77777777" w:rsidR="00605E6A" w:rsidRDefault="00605E6A" w:rsidP="00543ECC">
      <w:pPr>
        <w:pStyle w:val="Rule"/>
        <w:spacing w:before="260" w:line="400" w:lineRule="exact"/>
        <w:rPr>
          <w:noProof/>
          <w:sz w:val="32"/>
          <w14:ligatures w14:val="standard"/>
        </w:rPr>
      </w:pPr>
      <w:r>
        <w:rPr>
          <w:noProof/>
          <w:sz w:val="32"/>
          <w14:ligatures w14:val="standard"/>
        </w:rPr>
        <w:t>Top Ranked Venture Capital and Emerging Companies </w:t>
      </w:r>
    </w:p>
    <w:p w14:paraId="3E8E9203" w14:textId="66BDAC78" w:rsidR="00F634A6" w:rsidRPr="00425048" w:rsidRDefault="002163E4" w:rsidP="00F634A6">
      <w:pPr>
        <w:pStyle w:val="Rule"/>
      </w:pPr>
      <w:r w:rsidRPr="006302D0">
        <w:rPr>
          <w:b/>
          <w:noProof/>
          <w:color w:val="F96800" w:themeColor="accent1"/>
          <w:sz w:val="32"/>
          <w14:ligatures w14:val="standard"/>
        </w:rPr>
        <w:t>–––––</w:t>
      </w:r>
    </w:p>
    <w:p w14:paraId="639D42CB" w14:textId="77777777" w:rsidR="00605E6A" w:rsidRDefault="00605E6A" w:rsidP="00605E6A">
      <w:pPr>
        <w:pStyle w:val="RecognitionItem"/>
        <w:spacing w:before="0"/>
        <w:rPr>
          <w:rFonts w:ascii="Arial" w:hAnsi="Arial"/>
          <w:caps/>
          <w:color w:val="7F7F7F" w:themeColor="text1" w:themeTint="80"/>
          <w:sz w:val="16"/>
          <w:szCs w:val="16"/>
          <w14:ligatures w14:val="none"/>
        </w:rPr>
      </w:pPr>
      <w:r>
        <w:rPr>
          <w:rFonts w:ascii="Arial" w:hAnsi="Arial"/>
          <w:caps/>
          <w:color w:val="7F7F7F" w:themeColor="text1" w:themeTint="80"/>
          <w:sz w:val="16"/>
          <w:szCs w:val="16"/>
          <w14:ligatures w14:val="none"/>
        </w:rPr>
        <w:t>Legal 500 US 2023       </w:t>
      </w:r>
    </w:p>
    <w:p w14:paraId="4AAF7C56" w14:textId="77777777" w:rsidR="00605E6A" w:rsidRDefault="00605E6A" w:rsidP="00605E6A">
      <w:pPr>
        <w:pStyle w:val="RecognitionItem"/>
        <w:spacing w:before="0"/>
        <w:rPr>
          <w:rFonts w:ascii="Arial" w:hAnsi="Arial"/>
          <w:caps/>
          <w:color w:val="7F7F7F" w:themeColor="text1" w:themeTint="80"/>
          <w:sz w:val="16"/>
          <w:szCs w:val="16"/>
          <w14:ligatures w14:val="none"/>
        </w:rPr>
      </w:pPr>
    </w:p>
    <w:p w14:paraId="0CF5299C" w14:textId="77777777" w:rsidR="00E01176" w:rsidRPr="00E01176" w:rsidRDefault="00E01176" w:rsidP="00093FA0">
      <w:pPr>
        <w:pStyle w:val="H2"/>
        <w:spacing w:before="240"/>
      </w:pPr>
      <w:r w:rsidRPr="00E01176">
        <w:t>Cases &amp; Deals</w:t>
      </w: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2024-03-20</w:t>
      </w:r>
    </w:p>
    <w:p w14:paraId="636140DC" w14:textId="77777777" w:rsidR="001C65B2" w:rsidRDefault="001C65B2" w:rsidP="001C65B2">
      <w:pPr>
        <w:pStyle w:val="H3"/>
        <w:spacing w:before="0"/>
        <w:rPr>
          <w:caps w:val="0"/>
          <w:noProof w:val="0"/>
          <w:color w:val="483733" w:themeColor="text2"/>
        </w:rPr>
      </w:pPr>
      <w:r>
        <w:rPr>
          <w:caps w:val="0"/>
          <w:color w:val="483733" w:themeColor="text2"/>
        </w:rPr>
        <w:t>HCM Acquisition Corp Closes de-SPAC with Murano Global Investments</w:t>
      </w:r>
    </w:p>
    <w:p w14:paraId="250213DC" w14:textId="77777777" w:rsidR="001C65B2" w:rsidRDefault="001C65B2" w:rsidP="001C65B2">
      <w:pPr>
        <w:pStyle w:val="H3"/>
        <w:spacing w:before="0"/>
        <w:rPr>
          <w:caps w:val="0"/>
          <w:noProof w:val="0"/>
          <w:color w:val="483733" w:themeColor="text2"/>
        </w:rPr>
      </w:pP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2024-03-07</w:t>
      </w:r>
    </w:p>
    <w:p w14:paraId="636140DC" w14:textId="77777777" w:rsidR="001C65B2" w:rsidRDefault="001C65B2" w:rsidP="001C65B2">
      <w:pPr>
        <w:pStyle w:val="H3"/>
        <w:spacing w:before="0"/>
        <w:rPr>
          <w:caps w:val="0"/>
          <w:noProof w:val="0"/>
          <w:color w:val="483733" w:themeColor="text2"/>
        </w:rPr>
      </w:pPr>
      <w:r>
        <w:rPr>
          <w:caps w:val="0"/>
          <w:color w:val="483733" w:themeColor="text2"/>
        </w:rPr>
        <w:t>ManTech Sells Technical Advisory Services Programs to SPA</w:t>
      </w:r>
    </w:p>
    <w:p w14:paraId="250213DC" w14:textId="77777777" w:rsidR="001C65B2" w:rsidRDefault="001C65B2" w:rsidP="001C65B2">
      <w:pPr>
        <w:pStyle w:val="H3"/>
        <w:spacing w:before="0"/>
        <w:rPr>
          <w:caps w:val="0"/>
          <w:noProof w:val="0"/>
          <w:color w:val="483733" w:themeColor="text2"/>
        </w:rPr>
      </w:pPr>
    </w:p>
    <w:p w14:paraId="1FCBF42B" w14:textId="77777777" w:rsidR="001C65B2" w:rsidRPr="00897632" w:rsidRDefault="001C65B2" w:rsidP="001C65B2">
      <w:pPr>
        <w:pStyle w:val="Details"/>
        <w:spacing w:after="0"/>
        <w:rPr>
          <w:rFonts w:ascii="Arial" w:hAnsi="Arial" w:cs="Arial"/>
          <w:i/>
        </w:rPr>
      </w:pPr>
      <w:r w:rsidRPr="00897632">
        <w:rPr>
          <w:rFonts w:ascii="Arial" w:hAnsi="Arial" w:cs="Arial"/>
          <w:i/>
          <w:noProof/>
        </w:rPr>
        <w:t>2024-02-29</w:t>
      </w:r>
    </w:p>
    <w:p w14:paraId="636140DC" w14:textId="77777777" w:rsidR="001C65B2" w:rsidRDefault="001C65B2" w:rsidP="001C65B2">
      <w:pPr>
        <w:pStyle w:val="H3"/>
        <w:spacing w:before="0"/>
        <w:rPr>
          <w:caps w:val="0"/>
          <w:noProof w:val="0"/>
          <w:color w:val="483733" w:themeColor="text2"/>
        </w:rPr>
      </w:pPr>
      <w:r>
        <w:rPr>
          <w:caps w:val="0"/>
          <w:color w:val="483733" w:themeColor="text2"/>
        </w:rPr>
        <w:t>King &amp; Spalding Advises Team Owners in Combination of Major League Pickleball and Professional Pickleball Association</w:t>
      </w:r>
    </w:p>
    <w:p w14:paraId="250213DC" w14:textId="77777777" w:rsidR="001C65B2" w:rsidRDefault="001C65B2" w:rsidP="001C65B2">
      <w:pPr>
        <w:pStyle w:val="H3"/>
        <w:spacing w:before="0"/>
        <w:rPr>
          <w:caps w:val="0"/>
          <w:noProof w:val="0"/>
          <w:color w:val="483733" w:themeColor="text2"/>
        </w:rPr>
      </w:pPr>
    </w:p>
    <w:p w14:paraId="796A122F" w14:textId="06CD58E6" w:rsidR="00FE62DB" w:rsidRPr="00907A96" w:rsidRDefault="00D62D6B" w:rsidP="003A30E8">
      <w:pPr>
        <w:pStyle w:val="LawyerCity"/>
        <w:spacing w:before="100" w:beforeAutospacing="1"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1792" behindDoc="0" locked="0" layoutInCell="1" allowOverlap="1" wp14:anchorId="14B2B020" wp14:editId="4AF01B72">
                <wp:simplePos x="0" y="0"/>
                <wp:positionH relativeFrom="column">
                  <wp:posOffset>2540</wp:posOffset>
                </wp:positionH>
                <wp:positionV relativeFrom="paragraph">
                  <wp:posOffset>270510</wp:posOffset>
                </wp:positionV>
                <wp:extent cx="594360" cy="2540"/>
                <wp:effectExtent l="12700" t="12700" r="1524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ED779"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1.3pt" to="47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" strokecolor="#f96800 [3204]" strokeweight="1.5pt">
                <v:stroke joinstyle="miter"/>
                <o:lock v:ext="edit" shapetype="f"/>
              </v:line>
            </w:pict>
          </mc:Fallback>
        </mc:AlternateContent>
      </w:r>
      <w:hyperlink r:id="rId14">
        <w:r>
          <w:rPr>
            <w:rStyle w:val="Hyperlink"/>
            <w:rFonts w:cs="Times New Roman (Body CS)"/>
            <w:noProof/>
            <w:color w:val="F96800" w:themeColor="accent1"/>
            <w:position w:val="12"/>
            <w:sz w:val="20"/>
            <w:szCs w:val="20"/>
          </w:rPr>
          <w:t xml:space="preserve">VIEW ALL</w:t>
        </w:r>
      </w:hyperlink>
      <w:r w:rsidR="00FE62DB" w:rsidRPr="00907A96">
        <w:rPr>
          <w:rFonts w:cs="Times New Roman (Body CS)"/>
          <w:noProof/>
          <w:color w:val="F96800" w:themeColor="accent1"/>
          <w:position w:val="12"/>
          <w:sz w:val="20"/>
          <w:szCs w:val="20"/>
        </w:rPr>
        <w:t xml:space="preserve"> </w:t>
      </w:r>
    </w:p>
    <w:p w14:paraId="63DA54A6" w14:textId="77777777" w:rsidR="00E01176" w:rsidRPr="00E01176" w:rsidRDefault="00E01176" w:rsidP="00777C77">
      <w:pPr>
        <w:pStyle w:val="H2"/>
      </w:pPr>
      <w:r w:rsidRPr="00E01176">
        <w:t>Insights</w:t>
      </w: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2024-03-15</w:t>
      </w:r>
    </w:p>
    <w:p w14:paraId="38DC0FB2" w14:textId="77777777" w:rsidR="0046190E" w:rsidRDefault="0046190E" w:rsidP="0046190E">
      <w:pPr>
        <w:pStyle w:val="H3"/>
        <w:spacing w:before="0"/>
        <w:rPr>
          <w:caps w:val="0"/>
          <w:noProof w:val="0"/>
          <w:color w:val="483733" w:themeColor="text2"/>
        </w:rPr>
      </w:pPr>
      <w:r>
        <w:rPr>
          <w:caps w:val="0"/>
          <w:color w:val="483733" w:themeColor="text2"/>
        </w:rPr>
        <w:t>The Department of Justice Announces a New Program to Pay Financial Rewards to Whistleblowers for Information About Corporate Crimes</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Thought Leadership</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2024-02-13</w:t>
      </w:r>
    </w:p>
    <w:p w14:paraId="38DC0FB2" w14:textId="77777777" w:rsidR="0046190E" w:rsidRDefault="0046190E" w:rsidP="0046190E">
      <w:pPr>
        <w:pStyle w:val="H3"/>
        <w:spacing w:before="0"/>
        <w:rPr>
          <w:caps w:val="0"/>
          <w:noProof w:val="0"/>
          <w:color w:val="483733" w:themeColor="text2"/>
        </w:rPr>
      </w:pPr>
      <w:r>
        <w:rPr>
          <w:caps w:val="0"/>
          <w:color w:val="483733" w:themeColor="text2"/>
        </w:rPr>
        <w:t>2024 M&amp;A Outlook: Building on Dynamic Dealmaking and Resilience from 2023, and Capitalizing on Emerging Developments</w:t>
      </w:r>
    </w:p>
    <w:p w14:paraId="6D52F441" w14:textId="77777777" w:rsidR="0046190E" w:rsidRDefault="0046190E" w:rsidP="0046190E">
      <w:pPr>
        <w:pStyle w:val="H3"/>
        <w:spacing w:before="0"/>
        <w:rPr>
          <w:caps w:val="0"/>
          <w:noProof w:val="0"/>
          <w:color w:val="483733" w:themeColor="text2"/>
        </w:rPr>
      </w:pPr>
    </w:p>
    <w:p w14:paraId="394F7B8B" w14:textId="77777777" w:rsidR="0046190E" w:rsidRPr="00641A5E" w:rsidRDefault="0046190E" w:rsidP="0046190E">
      <w:pPr>
        <w:pStyle w:val="DetailsDate"/>
        <w:rPr>
          <w:rFonts w:ascii="Arial" w:hAnsi="Arial" w:cs="Arial"/>
          <w:i w:val="0"/>
          <w:caps/>
          <w:noProof/>
          <w:color w:val="F96800" w:themeColor="accent1"/>
        </w:rPr>
      </w:pPr>
      <w:r w:rsidRPr="00641A5E">
        <w:rPr>
          <w:rFonts w:ascii="Arial" w:hAnsi="Arial" w:cs="Arial"/>
          <w:i w:val="0"/>
          <w:caps/>
          <w:noProof/>
          <w:color w:val="F96800" w:themeColor="accent1"/>
        </w:rPr>
        <w:t>Client Alert</w:t>
      </w:r>
    </w:p>
    <w:p w14:paraId="4324D80E" w14:textId="77777777" w:rsidR="0046190E" w:rsidRPr="00654564" w:rsidRDefault="0046190E" w:rsidP="0046190E">
      <w:pPr>
        <w:pStyle w:val="Details"/>
        <w:spacing w:after="0"/>
        <w:rPr>
          <w:rFonts w:ascii="Arial" w:hAnsi="Arial" w:cs="Arial"/>
          <w:i/>
        </w:rPr>
      </w:pPr>
      <w:r w:rsidRPr="00654564">
        <w:rPr>
          <w:rFonts w:ascii="Arial" w:hAnsi="Arial" w:cs="Arial"/>
          <w:i/>
          <w:noProof/>
        </w:rPr>
        <w:t>2024-01-23</w:t>
      </w:r>
    </w:p>
    <w:p w14:paraId="38DC0FB2" w14:textId="77777777" w:rsidR="0046190E" w:rsidRDefault="0046190E" w:rsidP="0046190E">
      <w:pPr>
        <w:pStyle w:val="H3"/>
        <w:spacing w:before="0"/>
        <w:rPr>
          <w:caps w:val="0"/>
          <w:noProof w:val="0"/>
          <w:color w:val="483733" w:themeColor="text2"/>
        </w:rPr>
      </w:pPr>
      <w:r>
        <w:rPr>
          <w:caps w:val="0"/>
          <w:color w:val="483733" w:themeColor="text2"/>
        </w:rPr>
        <w:t>FTC Announces 2024 Jurisdictional Threshold Updates for Interlocking Directorates and HSR Filing Thresholds</w:t>
      </w:r>
    </w:p>
    <w:p w14:paraId="6D52F441" w14:textId="77777777" w:rsidR="0046190E" w:rsidRDefault="0046190E" w:rsidP="0046190E">
      <w:pPr>
        <w:pStyle w:val="H3"/>
        <w:spacing w:before="0"/>
        <w:rPr>
          <w:caps w:val="0"/>
          <w:noProof w:val="0"/>
          <w:color w:val="483733" w:themeColor="text2"/>
        </w:rPr>
      </w:pPr>
    </w:p>
    <w:p w14:paraId="685C2BB6" w14:textId="521F4753" w:rsidR="007922E2" w:rsidRPr="00C46749" w:rsidRDefault="00D62D6B" w:rsidP="007922E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3840" behindDoc="0" locked="0" layoutInCell="1" allowOverlap="1" wp14:anchorId="1FDE860A" wp14:editId="4A7DF8FC">
                <wp:simplePos x="0" y="0"/>
                <wp:positionH relativeFrom="column">
                  <wp:posOffset>6350</wp:posOffset>
                </wp:positionH>
                <wp:positionV relativeFrom="paragraph">
                  <wp:posOffset>266065</wp:posOffset>
                </wp:positionV>
                <wp:extent cx="594360" cy="2540"/>
                <wp:effectExtent l="12700" t="12700" r="1524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253E2"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95pt" to="47.3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" strokecolor="#f96800 [3204]" strokeweight="1.5pt">
                <v:stroke joinstyle="miter"/>
                <o:lock v:ext="edit" shapetype="f"/>
              </v:line>
            </w:pict>
          </mc:Fallback>
        </mc:AlternateContent>
      </w:r>
      <w:hyperlink r:id="rId15">
        <w:r>
          <w:rPr>
            <w:rStyle w:val="Hyperlink"/>
            <w:rFonts w:cs="Times New Roman (Body CS)"/>
            <w:noProof/>
            <w:color w:val="F96800" w:themeColor="accent1"/>
            <w:position w:val="12"/>
            <w:sz w:val="20"/>
            <w:szCs w:val="20"/>
          </w:rPr>
          <w:t xml:space="preserve">VIEW ALL</w:t>
        </w:r>
      </w:hyperlink>
      <w:r w:rsidR="007922E2" w:rsidRPr="00C46749">
        <w:rPr>
          <w:rFonts w:cs="Times New Roman (Body CS)"/>
          <w:noProof/>
          <w:color w:val="F96800" w:themeColor="accent1"/>
          <w:position w:val="12"/>
          <w:sz w:val="20"/>
          <w:szCs w:val="20"/>
        </w:rPr>
        <w:t xml:space="preserve"> </w:t>
      </w:r>
    </w:p>
    <w:p w14:paraId="6E11FD99" w14:textId="77777777" w:rsidR="00E01176" w:rsidRPr="00E01176" w:rsidRDefault="00E01176" w:rsidP="002844C0">
      <w:pPr>
        <w:pStyle w:val="H2"/>
      </w:pPr>
      <w:r w:rsidRPr="00E01176">
        <w:t>Events</w:t>
      </w: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2023-10-31</w:t>
      </w:r>
    </w:p>
    <w:p w14:paraId="4BD15F45" w14:textId="77777777" w:rsidR="009816A0" w:rsidRDefault="009816A0" w:rsidP="009816A0">
      <w:pPr>
        <w:pStyle w:val="H3"/>
        <w:spacing w:before="0"/>
        <w:rPr>
          <w:caps w:val="0"/>
          <w:noProof w:val="0"/>
          <w:color w:val="483733" w:themeColor="text2"/>
        </w:rPr>
      </w:pPr>
      <w:r>
        <w:rPr>
          <w:caps w:val="0"/>
          <w:color w:val="483733" w:themeColor="text2"/>
        </w:rPr>
        <w:t>Jonathan Melmed to Speak at Financing US Power Conference</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Speaking Engagement</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2023-10-26</w:t>
      </w:r>
    </w:p>
    <w:p w14:paraId="4BD15F45" w14:textId="77777777" w:rsidR="009816A0" w:rsidRDefault="009816A0" w:rsidP="009816A0">
      <w:pPr>
        <w:pStyle w:val="H3"/>
        <w:spacing w:before="0"/>
        <w:rPr>
          <w:caps w:val="0"/>
          <w:noProof w:val="0"/>
          <w:color w:val="483733" w:themeColor="text2"/>
        </w:rPr>
      </w:pPr>
      <w:r>
        <w:rPr>
          <w:caps w:val="0"/>
          <w:color w:val="483733" w:themeColor="text2"/>
        </w:rPr>
        <w:t>Dirk Lasater and Drew Pollekoff to Speak at Virginia Innovation Commercialization Assistance Program</w:t>
      </w:r>
    </w:p>
    <w:p w14:paraId="3A40BEFF" w14:textId="77777777" w:rsidR="009816A0" w:rsidRDefault="009816A0" w:rsidP="009816A0">
      <w:pPr>
        <w:pStyle w:val="H3"/>
        <w:spacing w:before="0"/>
        <w:rPr>
          <w:caps w:val="0"/>
          <w:noProof w:val="0"/>
          <w:color w:val="483733" w:themeColor="text2"/>
        </w:rPr>
      </w:pPr>
    </w:p>
    <w:p w14:paraId="01417A43" w14:textId="77777777" w:rsidR="009816A0" w:rsidRPr="00504DEC" w:rsidRDefault="009816A0" w:rsidP="009816A0">
      <w:pPr>
        <w:pStyle w:val="DetailsDate"/>
        <w:rPr>
          <w:rFonts w:ascii="Arial" w:hAnsi="Arial" w:cs="Arial"/>
          <w:i w:val="0"/>
          <w:caps/>
          <w:noProof/>
          <w:color w:val="F96800" w:themeColor="accent1"/>
        </w:rPr>
      </w:pPr>
      <w:r w:rsidRPr="00504DEC">
        <w:rPr>
          <w:rFonts w:ascii="Arial" w:hAnsi="Arial" w:cs="Arial"/>
          <w:i w:val="0"/>
          <w:caps/>
          <w:noProof/>
          <w:color w:val="F96800" w:themeColor="accent1"/>
        </w:rPr>
        <w:t>Conference</w:t>
      </w:r>
    </w:p>
    <w:p w14:paraId="158AFCAF" w14:textId="77777777" w:rsidR="009816A0" w:rsidRPr="00360D48" w:rsidRDefault="009816A0" w:rsidP="009816A0">
      <w:pPr>
        <w:pStyle w:val="Details"/>
        <w:spacing w:after="0"/>
        <w:rPr>
          <w:rFonts w:ascii="Arial" w:hAnsi="Arial" w:cs="Arial"/>
          <w:i/>
        </w:rPr>
      </w:pPr>
      <w:r w:rsidRPr="00360D48">
        <w:rPr>
          <w:rFonts w:ascii="Arial" w:hAnsi="Arial" w:cs="Arial"/>
          <w:i/>
          <w:noProof/>
        </w:rPr>
        <w:t>2023-10-25</w:t>
      </w:r>
    </w:p>
    <w:p w14:paraId="4BD15F45" w14:textId="77777777" w:rsidR="009816A0" w:rsidRDefault="009816A0" w:rsidP="009816A0">
      <w:pPr>
        <w:pStyle w:val="H3"/>
        <w:spacing w:before="0"/>
        <w:rPr>
          <w:caps w:val="0"/>
          <w:noProof w:val="0"/>
          <w:color w:val="483733" w:themeColor="text2"/>
        </w:rPr>
      </w:pPr>
      <w:r>
        <w:rPr>
          <w:caps w:val="0"/>
          <w:color w:val="483733" w:themeColor="text2"/>
        </w:rPr>
        <w:t>Federal M&amp;A Outlook 2024</w:t>
      </w:r>
    </w:p>
    <w:p w14:paraId="3A40BEFF" w14:textId="77777777" w:rsidR="009816A0" w:rsidRDefault="009816A0" w:rsidP="009816A0">
      <w:pPr>
        <w:pStyle w:val="H3"/>
        <w:spacing w:before="0"/>
        <w:rPr>
          <w:caps w:val="0"/>
          <w:noProof w:val="0"/>
          <w:color w:val="483733" w:themeColor="text2"/>
        </w:rPr>
      </w:pPr>
    </w:p>
    <w:p w14:paraId="537353EB" w14:textId="2862D4CC" w:rsidR="00FE496D" w:rsidRDefault="00D62D6B" w:rsidP="009A32DD">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5888" behindDoc="0" locked="0" layoutInCell="1" allowOverlap="1" wp14:anchorId="370388D9" wp14:editId="72169099">
                <wp:simplePos x="0" y="0"/>
                <wp:positionH relativeFrom="column">
                  <wp:posOffset>0</wp:posOffset>
                </wp:positionH>
                <wp:positionV relativeFrom="paragraph">
                  <wp:posOffset>266065</wp:posOffset>
                </wp:positionV>
                <wp:extent cx="594360" cy="2540"/>
                <wp:effectExtent l="12700" t="12700" r="1524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D0AC2"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95pt" to="46.8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" strokecolor="#f96800 [3204]" strokeweight="1.5pt">
                <v:stroke joinstyle="miter"/>
                <o:lock v:ext="edit" shapetype="f"/>
              </v:line>
            </w:pict>
          </mc:Fallback>
        </mc:AlternateContent>
      </w:r>
      <w:hyperlink r:id="rId16">
        <w:r>
          <w:rPr>
            <w:rStyle w:val="Hyperlink"/>
            <w:rFonts w:cs="Times New Roman (Body CS)"/>
            <w:noProof/>
            <w:color w:val="F96800" w:themeColor="accent1"/>
            <w:position w:val="12"/>
            <w:sz w:val="20"/>
            <w:szCs w:val="20"/>
          </w:rPr>
          <w:t xml:space="preserve">VIEW ALL</w:t>
        </w:r>
      </w:hyperlink>
    </w:p>
    <w:p w14:paraId="045FD757" w14:textId="77777777" w:rsidR="001D1504" w:rsidRPr="00455B38" w:rsidRDefault="001D1504" w:rsidP="00E856B9">
      <w:pPr>
        <w:pStyle w:val="H3"/>
        <w:spacing w:before="0"/>
        <w:rPr>
          <w:caps w:val="0"/>
          <w:noProof w:val="0"/>
          <w:color w:val="483733" w:themeColor="text2"/>
        </w:rPr>
      </w:pPr>
    </w:p>
    <w:p w14:paraId="25B6CBBA" w14:textId="437A5014" w:rsidR="00E01176" w:rsidRPr="00E01176" w:rsidRDefault="00E01176" w:rsidP="00C44949">
      <w:pPr>
        <w:pStyle w:val="H2"/>
        <w:spacing w:before="240"/>
      </w:pPr>
      <w:r w:rsidRPr="00E01176">
        <w:t>News</w:t>
      </w: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2024-03-18</w:t>
      </w:r>
    </w:p>
    <w:p w14:paraId="5700260F" w14:textId="77777777" w:rsidR="00F21DCE" w:rsidRDefault="00F21DCE" w:rsidP="00F21DCE">
      <w:pPr>
        <w:pStyle w:val="H3"/>
        <w:spacing w:before="0"/>
        <w:rPr>
          <w:caps w:val="0"/>
          <w:noProof w:val="0"/>
          <w:color w:val="483733" w:themeColor="text2"/>
        </w:rPr>
      </w:pPr>
      <w:r>
        <w:rPr>
          <w:caps w:val="0"/>
          <w:color w:val="483733" w:themeColor="text2"/>
        </w:rPr>
        <w:t>Tax partner Craig Phillips joins the firm’s Corporate practice group in New York</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Press Release</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2024-03-18</w:t>
      </w:r>
    </w:p>
    <w:p w14:paraId="5700260F" w14:textId="77777777" w:rsidR="00F21DCE" w:rsidRDefault="00F21DCE" w:rsidP="00F21DCE">
      <w:pPr>
        <w:pStyle w:val="H3"/>
        <w:spacing w:before="0"/>
        <w:rPr>
          <w:caps w:val="0"/>
          <w:noProof w:val="0"/>
          <w:color w:val="483733" w:themeColor="text2"/>
        </w:rPr>
      </w:pPr>
      <w:r>
        <w:rPr>
          <w:caps w:val="0"/>
          <w:color w:val="483733" w:themeColor="text2"/>
        </w:rPr>
        <w:t>King &amp; Spalding Adds Tax Partner Craig Phillips in New York</w:t>
      </w:r>
    </w:p>
    <w:p w14:paraId="3BC0FE4B" w14:textId="77777777" w:rsidR="00F21DCE" w:rsidRDefault="00F21DCE" w:rsidP="00F21DCE">
      <w:pPr>
        <w:pStyle w:val="H3"/>
        <w:spacing w:before="0"/>
        <w:rPr>
          <w:caps w:val="0"/>
          <w:noProof w:val="0"/>
          <w:color w:val="483733" w:themeColor="text2"/>
        </w:rPr>
      </w:pPr>
    </w:p>
    <w:p w14:paraId="1C7B3E66" w14:textId="77777777" w:rsidR="00F21DCE" w:rsidRPr="00CC12F1" w:rsidRDefault="00F21DCE" w:rsidP="00F21DCE">
      <w:pPr>
        <w:pStyle w:val="DetailsDate"/>
        <w:rPr>
          <w:rFonts w:ascii="Arial" w:hAnsi="Arial" w:cs="Arial"/>
          <w:i w:val="0"/>
          <w:caps/>
          <w:noProof/>
          <w:color w:val="F96800" w:themeColor="accent1"/>
        </w:rPr>
      </w:pPr>
      <w:r w:rsidRPr="00CC12F1">
        <w:rPr>
          <w:rFonts w:ascii="Arial" w:hAnsi="Arial" w:cs="Arial"/>
          <w:i w:val="0"/>
          <w:caps/>
          <w:noProof/>
          <w:color w:val="F96800" w:themeColor="accent1"/>
        </w:rPr>
        <w:t>In the News</w:t>
      </w:r>
    </w:p>
    <w:p w14:paraId="5A420698" w14:textId="77777777" w:rsidR="00F21DCE" w:rsidRDefault="00F21DCE" w:rsidP="00F21DCE">
      <w:pPr>
        <w:pStyle w:val="H3"/>
        <w:spacing w:before="0"/>
        <w:rPr>
          <w:i/>
          <w:caps w:val="0"/>
          <w:noProof w:val="0"/>
          <w:color w:val="483733" w:themeColor="text2"/>
        </w:rPr>
      </w:pPr>
      <w:r>
        <w:rPr>
          <w:i/>
          <w:caps w:val="0"/>
          <w:color w:val="483733" w:themeColor="text2"/>
        </w:rPr>
        <w:t>2024-03-11</w:t>
      </w:r>
    </w:p>
    <w:p w14:paraId="5700260F" w14:textId="77777777" w:rsidR="00F21DCE" w:rsidRDefault="00F21DCE" w:rsidP="00F21DCE">
      <w:pPr>
        <w:pStyle w:val="H3"/>
        <w:spacing w:before="0"/>
        <w:rPr>
          <w:caps w:val="0"/>
          <w:noProof w:val="0"/>
          <w:color w:val="483733" w:themeColor="text2"/>
        </w:rPr>
      </w:pPr>
      <w:r>
        <w:rPr>
          <w:caps w:val="0"/>
          <w:color w:val="483733" w:themeColor="text2"/>
        </w:rPr>
        <w:t>K&amp;S advises Andera Partners on its acquisition of a minority stake in the Groupe ADF</w:t>
      </w:r>
    </w:p>
    <w:p w14:paraId="3BC0FE4B" w14:textId="77777777" w:rsidR="00F21DCE" w:rsidRDefault="00F21DCE" w:rsidP="00F21DCE">
      <w:pPr>
        <w:pStyle w:val="H3"/>
        <w:spacing w:before="0"/>
        <w:rPr>
          <w:caps w:val="0"/>
          <w:noProof w:val="0"/>
          <w:color w:val="483733" w:themeColor="text2"/>
        </w:rPr>
      </w:pPr>
    </w:p>
    <w:p w14:paraId="137011A0" w14:textId="2AD017F3" w:rsidR="00C60492" w:rsidRPr="00340CEC" w:rsidRDefault="00D62D6B" w:rsidP="00C60492">
      <w:pPr>
        <w:pStyle w:val="LawyerCity"/>
        <w:spacing w:before="240" w:after="0"/>
        <w:rPr>
          <w:rFonts w:cs="Times New Roman (Body CS)"/>
          <w:noProof/>
          <w:color w:val="F96800" w:themeColor="accent1"/>
          <w:position w:val="12"/>
          <w:sz w:val="20"/>
          <w:szCs w:val="20"/>
        </w:rPr>
      </w:pPr>
      <w:r w:rsidRPr="00452531">
        <w:rPr>
          <w:noProof/>
        </w:rPr>
        <mc:AlternateContent>
          <mc:Choice Requires="wps">
            <w:drawing>
              <wp:anchor distT="0" distB="0" distL="114300" distR="114300" simplePos="0" relativeHeight="251687936" behindDoc="0" locked="0" layoutInCell="1" allowOverlap="1" wp14:anchorId="4B78278F" wp14:editId="563342B1">
                <wp:simplePos x="0" y="0"/>
                <wp:positionH relativeFrom="column">
                  <wp:posOffset>0</wp:posOffset>
                </wp:positionH>
                <wp:positionV relativeFrom="paragraph">
                  <wp:posOffset>253365</wp:posOffset>
                </wp:positionV>
                <wp:extent cx="594360" cy="2540"/>
                <wp:effectExtent l="12700" t="12700" r="1524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92795" id="Straight Connector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5pt" to="46.8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" strokecolor="#f96800 [3204]" strokeweight="1.5pt">
                <v:stroke joinstyle="miter"/>
                <o:lock v:ext="edit" shapetype="f"/>
              </v:line>
            </w:pict>
          </mc:Fallback>
        </mc:AlternateContent>
      </w:r>
      <w:hyperlink r:id="rId17">
        <w:r>
          <w:rPr>
            <w:rStyle w:val="Hyperlink"/>
            <w:rFonts w:cs="Times New Roman (Body CS)"/>
            <w:noProof/>
            <w:color w:val="F96800" w:themeColor="accent1"/>
            <w:position w:val="12"/>
            <w:sz w:val="20"/>
            <w:szCs w:val="20"/>
          </w:rPr>
          <w:t xml:space="preserve">VIEW ALL</w:t>
        </w:r>
      </w:hyperlink>
    </w:p>
    <w:p w14:paraId="6DE4F8B9" w14:textId="385796D1" w:rsidR="00B13647" w:rsidRPr="00B13647" w:rsidRDefault="00B13647" w:rsidP="00F21DCE">
      <w:pPr>
        <w:pStyle w:val="Details"/>
        <w:rPr>
          <w:color w:val="F96800" w:themeColor="accent1"/>
          <w:sz w:val="20"/>
          <w:szCs w:val="20"/>
        </w:rPr>
      </w:pPr>
    </w:p>
    <w:sectPr w:rsidR="002604A6" w:rsidSect="00A9734E">
      <w:footerReference w:type="default" r:id="rId8"/>
      <w:headerReference w:type="first" r:id="rId9"/>
      <w:footerReference w:type="first" r:id="rId10"/>
      <w:pgSz w:w="12240" w:h="15840" w:code="1"/>
      <w:pgMar w:top="2074" w:right="1166" w:bottom="144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A238" w14:textId="77777777" w:rsidR="00BD679C" w:rsidRDefault="00BD679C" w:rsidP="00A9734E">
      <w:pPr>
        <w:spacing w:after="0" w:line="240" w:lineRule="auto"/>
      </w:pPr>
      <w:r>
        <w:separator/>
      </w:r>
    </w:p>
  </w:endnote>
  <w:endnote w:type="continuationSeparator" w:id="0">
    <w:p w14:paraId="5D0E24E5" w14:textId="77777777" w:rsidR="00BD679C" w:rsidRDefault="00BD679C" w:rsidP="00A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C3D" w14:textId="77777777" w:rsidR="00B55CBD" w:rsidRPr="00B55CBD" w:rsidRDefault="00B55CBD"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494B57">
      <w:rPr>
        <w:noProof/>
      </w:rPr>
      <w:t>2</w:t>
    </w:r>
    <w:r w:rsidRPr="00B55CB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A1F9" w14:textId="77777777" w:rsidR="00A9734E" w:rsidRPr="00B55CBD" w:rsidRDefault="00A9734E" w:rsidP="00B55CBD">
    <w:pPr>
      <w:pStyle w:val="Footer"/>
    </w:pPr>
    <w:r w:rsidRPr="00B55CBD">
      <w:t>www.kslaw.com</w:t>
    </w:r>
    <w:r w:rsidRPr="00B55CBD">
      <w:tab/>
    </w:r>
    <w:r w:rsidRPr="00B55CBD">
      <w:fldChar w:fldCharType="begin"/>
    </w:r>
    <w:r w:rsidRPr="00B55CBD">
      <w:instrText xml:space="preserve"> PAGE   \* MERGEFORMAT </w:instrText>
    </w:r>
    <w:r w:rsidRPr="00B55CBD">
      <w:fldChar w:fldCharType="separate"/>
    </w:r>
    <w:r w:rsidR="007D695E">
      <w:rPr>
        <w:noProof/>
      </w:rPr>
      <w:t>1</w:t>
    </w:r>
    <w:r w:rsidRPr="00B55C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29F8" w14:textId="77777777" w:rsidR="00BD679C" w:rsidRDefault="00BD679C" w:rsidP="00A9734E">
      <w:pPr>
        <w:spacing w:after="0" w:line="240" w:lineRule="auto"/>
      </w:pPr>
      <w:r>
        <w:separator/>
      </w:r>
    </w:p>
  </w:footnote>
  <w:footnote w:type="continuationSeparator" w:id="0">
    <w:p w14:paraId="180A5213" w14:textId="77777777" w:rsidR="00BD679C" w:rsidRDefault="00BD679C" w:rsidP="00A97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D3E9" w14:textId="7B2BE22E" w:rsidR="001B06FF" w:rsidRDefault="003E5F64">
    <w:pPr>
      <w:pStyle w:val="Header"/>
    </w:pPr>
    <w:r>
      <w:rPr>
        <w:noProof/>
      </w:rPr>
      <w:drawing>
        <wp:inline distT="0" distB="0" distL="0" distR="0" wp14:anchorId="4B80785B" wp14:editId="544B96FE">
          <wp:extent cx="1191669" cy="459926"/>
          <wp:effectExtent l="0" t="0" r="2540" b="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1191669" cy="459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8FF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0E82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6821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2AD8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A82E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0EE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009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4F8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9CC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2C3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1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705C56"/>
    <w:multiLevelType w:val="hybridMultilevel"/>
    <w:tmpl w:val="78002D32"/>
    <w:lvl w:ilvl="0" w:tplc="75DAC0B6">
      <w:start w:val="1"/>
      <w:numFmt w:val="bullet"/>
      <w:pStyle w:val="Text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1669A"/>
    <w:multiLevelType w:val="hybridMultilevel"/>
    <w:tmpl w:val="CFA45D0A"/>
    <w:lvl w:ilvl="0" w:tplc="33A815B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90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9646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4D7A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000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A31ABC"/>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479BC"/>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8FE01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multiLevelType w:val="hybridMultilevel"/>
    <w:tmpl w:val="B5E494FA"/>
    <w:lvl w:ilvl="0" w:tplc="90185CCE">
      <w:start w:val="1"/>
      <w:numFmt w:val="bullet"/>
      <w:pStyle w:val="ListBullet"/>
      <w:lvlText w:val=" "/>
      <w:lvlJc w:val="left"/>
      <w:pPr>
        <w:ind w:left="504"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14"/>
  </w:num>
  <w:num w:numId="5">
    <w:abstractNumId w:val="19"/>
  </w:num>
  <w:num w:numId="6">
    <w:abstractNumId w:val="18"/>
  </w:num>
  <w:num w:numId="7">
    <w:abstractNumId w:val="17"/>
  </w:num>
  <w:num w:numId="8">
    <w:abstractNumId w:val="13"/>
  </w:num>
  <w:num w:numId="9">
    <w:abstractNumId w:val="15"/>
  </w:num>
  <w:num w:numId="10">
    <w:abstractNumId w:val="10"/>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64"/>
    <w:rsid w:val="00006203"/>
    <w:rsid w:val="000306D1"/>
    <w:rsid w:val="00030812"/>
    <w:rsid w:val="000505ED"/>
    <w:rsid w:val="00050685"/>
    <w:rsid w:val="00052F54"/>
    <w:rsid w:val="0007042B"/>
    <w:rsid w:val="00073E68"/>
    <w:rsid w:val="00081718"/>
    <w:rsid w:val="0008567A"/>
    <w:rsid w:val="00086F27"/>
    <w:rsid w:val="000916D3"/>
    <w:rsid w:val="00093FA0"/>
    <w:rsid w:val="000A3698"/>
    <w:rsid w:val="000B37DE"/>
    <w:rsid w:val="000B6C90"/>
    <w:rsid w:val="000B7045"/>
    <w:rsid w:val="000C338D"/>
    <w:rsid w:val="000D2758"/>
    <w:rsid w:val="000D556B"/>
    <w:rsid w:val="000D642F"/>
    <w:rsid w:val="0010255A"/>
    <w:rsid w:val="001065DC"/>
    <w:rsid w:val="001078D7"/>
    <w:rsid w:val="00112F46"/>
    <w:rsid w:val="00116D3F"/>
    <w:rsid w:val="0012061D"/>
    <w:rsid w:val="00145260"/>
    <w:rsid w:val="00150C66"/>
    <w:rsid w:val="00177B76"/>
    <w:rsid w:val="001851C6"/>
    <w:rsid w:val="001963CF"/>
    <w:rsid w:val="001B06FF"/>
    <w:rsid w:val="001B465D"/>
    <w:rsid w:val="001B5C17"/>
    <w:rsid w:val="001B6665"/>
    <w:rsid w:val="001C65B2"/>
    <w:rsid w:val="001D1504"/>
    <w:rsid w:val="001E289D"/>
    <w:rsid w:val="001E358B"/>
    <w:rsid w:val="00201116"/>
    <w:rsid w:val="00203AB2"/>
    <w:rsid w:val="00207B50"/>
    <w:rsid w:val="00210DB0"/>
    <w:rsid w:val="002163E4"/>
    <w:rsid w:val="002248C6"/>
    <w:rsid w:val="002254CD"/>
    <w:rsid w:val="0025705F"/>
    <w:rsid w:val="0026019C"/>
    <w:rsid w:val="002604A6"/>
    <w:rsid w:val="00260525"/>
    <w:rsid w:val="00272C94"/>
    <w:rsid w:val="00275180"/>
    <w:rsid w:val="00276E21"/>
    <w:rsid w:val="002844C0"/>
    <w:rsid w:val="00284E0A"/>
    <w:rsid w:val="002858BF"/>
    <w:rsid w:val="002937D0"/>
    <w:rsid w:val="002A70DE"/>
    <w:rsid w:val="002A7419"/>
    <w:rsid w:val="002A7AF6"/>
    <w:rsid w:val="002C2FC6"/>
    <w:rsid w:val="002C35DB"/>
    <w:rsid w:val="002C740F"/>
    <w:rsid w:val="002D778C"/>
    <w:rsid w:val="002E4568"/>
    <w:rsid w:val="00306A14"/>
    <w:rsid w:val="00340CEC"/>
    <w:rsid w:val="00360D48"/>
    <w:rsid w:val="0036265B"/>
    <w:rsid w:val="00365F39"/>
    <w:rsid w:val="00374FA8"/>
    <w:rsid w:val="00375183"/>
    <w:rsid w:val="00384701"/>
    <w:rsid w:val="0038699B"/>
    <w:rsid w:val="003A30E8"/>
    <w:rsid w:val="003A318F"/>
    <w:rsid w:val="003C0521"/>
    <w:rsid w:val="003E3A5A"/>
    <w:rsid w:val="003E5F64"/>
    <w:rsid w:val="003F0E28"/>
    <w:rsid w:val="003F3764"/>
    <w:rsid w:val="003F6961"/>
    <w:rsid w:val="00405EC9"/>
    <w:rsid w:val="00407FE5"/>
    <w:rsid w:val="004216AE"/>
    <w:rsid w:val="004249A6"/>
    <w:rsid w:val="00425048"/>
    <w:rsid w:val="00426D3A"/>
    <w:rsid w:val="00442816"/>
    <w:rsid w:val="00452C4F"/>
    <w:rsid w:val="00457B89"/>
    <w:rsid w:val="0046190E"/>
    <w:rsid w:val="004812D5"/>
    <w:rsid w:val="00484BEC"/>
    <w:rsid w:val="00490C58"/>
    <w:rsid w:val="00494B57"/>
    <w:rsid w:val="004A4516"/>
    <w:rsid w:val="004A47D0"/>
    <w:rsid w:val="004C036F"/>
    <w:rsid w:val="004D1579"/>
    <w:rsid w:val="004E083F"/>
    <w:rsid w:val="004E48A0"/>
    <w:rsid w:val="004F5EC3"/>
    <w:rsid w:val="00503DEF"/>
    <w:rsid w:val="00504DEC"/>
    <w:rsid w:val="00515EDA"/>
    <w:rsid w:val="0052257A"/>
    <w:rsid w:val="00523579"/>
    <w:rsid w:val="00530DCD"/>
    <w:rsid w:val="00534055"/>
    <w:rsid w:val="00543ECC"/>
    <w:rsid w:val="00543EE0"/>
    <w:rsid w:val="00570512"/>
    <w:rsid w:val="00584F1A"/>
    <w:rsid w:val="00586DBD"/>
    <w:rsid w:val="00592F2A"/>
    <w:rsid w:val="00594064"/>
    <w:rsid w:val="005A487E"/>
    <w:rsid w:val="005B0A2B"/>
    <w:rsid w:val="005D2288"/>
    <w:rsid w:val="00601277"/>
    <w:rsid w:val="00605484"/>
    <w:rsid w:val="00605E6A"/>
    <w:rsid w:val="00606166"/>
    <w:rsid w:val="0061110E"/>
    <w:rsid w:val="00613D6B"/>
    <w:rsid w:val="00617F3A"/>
    <w:rsid w:val="00631471"/>
    <w:rsid w:val="006365A5"/>
    <w:rsid w:val="00641A5E"/>
    <w:rsid w:val="00654564"/>
    <w:rsid w:val="0066312E"/>
    <w:rsid w:val="00665003"/>
    <w:rsid w:val="0067003D"/>
    <w:rsid w:val="0069187F"/>
    <w:rsid w:val="006A1C83"/>
    <w:rsid w:val="006A7E5A"/>
    <w:rsid w:val="006B7E4C"/>
    <w:rsid w:val="006C5CA8"/>
    <w:rsid w:val="006D1037"/>
    <w:rsid w:val="006D1431"/>
    <w:rsid w:val="006D470B"/>
    <w:rsid w:val="006D7FA1"/>
    <w:rsid w:val="006E5AC1"/>
    <w:rsid w:val="006F019C"/>
    <w:rsid w:val="006F1D72"/>
    <w:rsid w:val="00712FB2"/>
    <w:rsid w:val="00720F6A"/>
    <w:rsid w:val="00747B48"/>
    <w:rsid w:val="007509A8"/>
    <w:rsid w:val="00751D60"/>
    <w:rsid w:val="00757106"/>
    <w:rsid w:val="00761138"/>
    <w:rsid w:val="007633A3"/>
    <w:rsid w:val="00765727"/>
    <w:rsid w:val="00777C77"/>
    <w:rsid w:val="007922E2"/>
    <w:rsid w:val="007B101C"/>
    <w:rsid w:val="007B4AB3"/>
    <w:rsid w:val="007B52F5"/>
    <w:rsid w:val="007C327F"/>
    <w:rsid w:val="007C35FD"/>
    <w:rsid w:val="007D695E"/>
    <w:rsid w:val="007E3DE1"/>
    <w:rsid w:val="007E7C75"/>
    <w:rsid w:val="007F314D"/>
    <w:rsid w:val="008038F3"/>
    <w:rsid w:val="008050A6"/>
    <w:rsid w:val="00815AAC"/>
    <w:rsid w:val="008563AE"/>
    <w:rsid w:val="00862F41"/>
    <w:rsid w:val="00863750"/>
    <w:rsid w:val="00865102"/>
    <w:rsid w:val="00870844"/>
    <w:rsid w:val="00870B8A"/>
    <w:rsid w:val="008750E8"/>
    <w:rsid w:val="00897632"/>
    <w:rsid w:val="008A0194"/>
    <w:rsid w:val="008A1E51"/>
    <w:rsid w:val="008A2413"/>
    <w:rsid w:val="008A71B2"/>
    <w:rsid w:val="008C5A4F"/>
    <w:rsid w:val="008C7F03"/>
    <w:rsid w:val="008D7FB4"/>
    <w:rsid w:val="008F0925"/>
    <w:rsid w:val="008F17BB"/>
    <w:rsid w:val="008F26A6"/>
    <w:rsid w:val="00904235"/>
    <w:rsid w:val="00907A96"/>
    <w:rsid w:val="00915F4F"/>
    <w:rsid w:val="00923592"/>
    <w:rsid w:val="0092645C"/>
    <w:rsid w:val="00933C41"/>
    <w:rsid w:val="00943BAB"/>
    <w:rsid w:val="009655C3"/>
    <w:rsid w:val="0097368B"/>
    <w:rsid w:val="009816A0"/>
    <w:rsid w:val="009A32DD"/>
    <w:rsid w:val="009B09A6"/>
    <w:rsid w:val="009C2AFD"/>
    <w:rsid w:val="009C6913"/>
    <w:rsid w:val="009D3B52"/>
    <w:rsid w:val="009D4755"/>
    <w:rsid w:val="009D603A"/>
    <w:rsid w:val="009E63D1"/>
    <w:rsid w:val="009E6FAA"/>
    <w:rsid w:val="009E7277"/>
    <w:rsid w:val="009F20A5"/>
    <w:rsid w:val="00A06A76"/>
    <w:rsid w:val="00A16332"/>
    <w:rsid w:val="00A27AD4"/>
    <w:rsid w:val="00A369DD"/>
    <w:rsid w:val="00A52065"/>
    <w:rsid w:val="00A53583"/>
    <w:rsid w:val="00A67EA9"/>
    <w:rsid w:val="00A71FD7"/>
    <w:rsid w:val="00A75A1F"/>
    <w:rsid w:val="00A86054"/>
    <w:rsid w:val="00A86346"/>
    <w:rsid w:val="00A86C1C"/>
    <w:rsid w:val="00A91B30"/>
    <w:rsid w:val="00A9734E"/>
    <w:rsid w:val="00AA2CEA"/>
    <w:rsid w:val="00AA726E"/>
    <w:rsid w:val="00AB6CA4"/>
    <w:rsid w:val="00AC0161"/>
    <w:rsid w:val="00AD0AB9"/>
    <w:rsid w:val="00AD11BB"/>
    <w:rsid w:val="00AD6FD7"/>
    <w:rsid w:val="00AE0BE7"/>
    <w:rsid w:val="00AE2BD1"/>
    <w:rsid w:val="00AE2F9E"/>
    <w:rsid w:val="00AE4D3C"/>
    <w:rsid w:val="00AE5BD7"/>
    <w:rsid w:val="00AF1F72"/>
    <w:rsid w:val="00AF3D57"/>
    <w:rsid w:val="00AF7D06"/>
    <w:rsid w:val="00B0467B"/>
    <w:rsid w:val="00B111C4"/>
    <w:rsid w:val="00B13647"/>
    <w:rsid w:val="00B25DA9"/>
    <w:rsid w:val="00B25EA2"/>
    <w:rsid w:val="00B278C2"/>
    <w:rsid w:val="00B27CF9"/>
    <w:rsid w:val="00B36165"/>
    <w:rsid w:val="00B44A99"/>
    <w:rsid w:val="00B55CBD"/>
    <w:rsid w:val="00B665A0"/>
    <w:rsid w:val="00B71530"/>
    <w:rsid w:val="00B76DFC"/>
    <w:rsid w:val="00B83C06"/>
    <w:rsid w:val="00B90967"/>
    <w:rsid w:val="00B95D2C"/>
    <w:rsid w:val="00BB666E"/>
    <w:rsid w:val="00BD358B"/>
    <w:rsid w:val="00BD6085"/>
    <w:rsid w:val="00BD679C"/>
    <w:rsid w:val="00BD7A18"/>
    <w:rsid w:val="00BE1064"/>
    <w:rsid w:val="00BF0662"/>
    <w:rsid w:val="00C04DE7"/>
    <w:rsid w:val="00C25A0A"/>
    <w:rsid w:val="00C409BD"/>
    <w:rsid w:val="00C4482B"/>
    <w:rsid w:val="00C44949"/>
    <w:rsid w:val="00C46749"/>
    <w:rsid w:val="00C51040"/>
    <w:rsid w:val="00C60492"/>
    <w:rsid w:val="00C61CFF"/>
    <w:rsid w:val="00C66B4E"/>
    <w:rsid w:val="00C72A97"/>
    <w:rsid w:val="00C74054"/>
    <w:rsid w:val="00C76F9C"/>
    <w:rsid w:val="00C943E4"/>
    <w:rsid w:val="00CB0D2B"/>
    <w:rsid w:val="00CB71EA"/>
    <w:rsid w:val="00CC0315"/>
    <w:rsid w:val="00CC12F1"/>
    <w:rsid w:val="00CD0920"/>
    <w:rsid w:val="00CE6218"/>
    <w:rsid w:val="00CF7FE8"/>
    <w:rsid w:val="00D46221"/>
    <w:rsid w:val="00D468B2"/>
    <w:rsid w:val="00D47CDB"/>
    <w:rsid w:val="00D62D6B"/>
    <w:rsid w:val="00D85EB8"/>
    <w:rsid w:val="00D91062"/>
    <w:rsid w:val="00D955E9"/>
    <w:rsid w:val="00DC4304"/>
    <w:rsid w:val="00DD093F"/>
    <w:rsid w:val="00DD7F4E"/>
    <w:rsid w:val="00E01176"/>
    <w:rsid w:val="00E012A9"/>
    <w:rsid w:val="00E124F0"/>
    <w:rsid w:val="00E20CEE"/>
    <w:rsid w:val="00E24B3E"/>
    <w:rsid w:val="00E26F4F"/>
    <w:rsid w:val="00E31C96"/>
    <w:rsid w:val="00E33AEB"/>
    <w:rsid w:val="00E37101"/>
    <w:rsid w:val="00E41423"/>
    <w:rsid w:val="00E415CB"/>
    <w:rsid w:val="00E4290B"/>
    <w:rsid w:val="00E46583"/>
    <w:rsid w:val="00E539CD"/>
    <w:rsid w:val="00E57EB9"/>
    <w:rsid w:val="00E7606B"/>
    <w:rsid w:val="00E856B9"/>
    <w:rsid w:val="00E95A60"/>
    <w:rsid w:val="00ED296F"/>
    <w:rsid w:val="00ED4F9A"/>
    <w:rsid w:val="00EE77B2"/>
    <w:rsid w:val="00EF3402"/>
    <w:rsid w:val="00EF4B83"/>
    <w:rsid w:val="00F02354"/>
    <w:rsid w:val="00F10F45"/>
    <w:rsid w:val="00F11B76"/>
    <w:rsid w:val="00F20291"/>
    <w:rsid w:val="00F21DCE"/>
    <w:rsid w:val="00F232E3"/>
    <w:rsid w:val="00F365F4"/>
    <w:rsid w:val="00F37A98"/>
    <w:rsid w:val="00F5506A"/>
    <w:rsid w:val="00F563CC"/>
    <w:rsid w:val="00F61BEC"/>
    <w:rsid w:val="00F634A6"/>
    <w:rsid w:val="00F76F01"/>
    <w:rsid w:val="00F86CBA"/>
    <w:rsid w:val="00F87DED"/>
    <w:rsid w:val="00FA13DB"/>
    <w:rsid w:val="00FA34B8"/>
    <w:rsid w:val="00FB1D86"/>
    <w:rsid w:val="00FB4109"/>
    <w:rsid w:val="00FC1C14"/>
    <w:rsid w:val="00FD3C1D"/>
    <w:rsid w:val="00FE496D"/>
    <w:rsid w:val="00FE5772"/>
    <w:rsid w:val="00FE62DB"/>
    <w:rsid w:val="00FF4E1A"/>
    <w:rsid w:val="00FF6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1D95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F9C"/>
    <w:rPr>
      <w:rFonts w:ascii="Times New Roman" w:hAnsi="Times New Roman"/>
      <w:color w:val="483733" w:themeColor="text2"/>
    </w:rPr>
  </w:style>
  <w:style w:type="paragraph" w:styleId="Heading1">
    <w:name w:val="heading 1"/>
    <w:basedOn w:val="Normal"/>
    <w:next w:val="Normal"/>
    <w:link w:val="Heading1Char"/>
    <w:uiPriority w:val="9"/>
    <w:qFormat/>
    <w:rsid w:val="00203AB2"/>
    <w:pPr>
      <w:keepNext/>
      <w:keepLines/>
      <w:numPr>
        <w:numId w:val="6"/>
      </w:numPr>
      <w:spacing w:before="240" w:after="0"/>
      <w:outlineLvl w:val="0"/>
    </w:pPr>
    <w:rPr>
      <w:rFonts w:asciiTheme="majorHAnsi" w:eastAsiaTheme="majorEastAsia" w:hAnsiTheme="majorHAnsi" w:cstheme="majorBidi"/>
      <w:color w:val="BA4D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4E"/>
  </w:style>
  <w:style w:type="paragraph" w:styleId="Footer">
    <w:name w:val="footer"/>
    <w:basedOn w:val="Normal"/>
    <w:link w:val="FooterChar"/>
    <w:uiPriority w:val="99"/>
    <w:unhideWhenUsed/>
    <w:rsid w:val="008C5A4F"/>
    <w:pPr>
      <w:tabs>
        <w:tab w:val="right" w:pos="9900"/>
      </w:tabs>
      <w:suppressAutoHyphens/>
      <w:spacing w:after="0" w:line="240" w:lineRule="auto"/>
    </w:pPr>
    <w:rPr>
      <w:color w:val="969696"/>
      <w:kern w:val="8"/>
      <w:sz w:val="20"/>
    </w:rPr>
  </w:style>
  <w:style w:type="character" w:customStyle="1" w:styleId="FooterChar">
    <w:name w:val="Footer Char"/>
    <w:basedOn w:val="DefaultParagraphFont"/>
    <w:link w:val="Footer"/>
    <w:uiPriority w:val="99"/>
    <w:rsid w:val="008C5A4F"/>
    <w:rPr>
      <w:color w:val="969696"/>
      <w:kern w:val="8"/>
      <w:sz w:val="20"/>
    </w:rPr>
  </w:style>
  <w:style w:type="character" w:styleId="Hyperlink">
    <w:name w:val="Hyperlink"/>
    <w:basedOn w:val="DefaultParagraphFont"/>
    <w:uiPriority w:val="99"/>
    <w:unhideWhenUsed/>
    <w:rsid w:val="002A7AF6"/>
    <w:rPr>
      <w:rFonts w:ascii="Arial" w:hAnsi="Arial"/>
      <w:color w:val="F96800" w:themeColor="accent1"/>
      <w:sz w:val="20"/>
      <w:u w:val="none"/>
    </w:rPr>
  </w:style>
  <w:style w:type="character" w:styleId="Mention">
    <w:name w:val="Mention"/>
    <w:basedOn w:val="DefaultParagraphFont"/>
    <w:uiPriority w:val="99"/>
    <w:semiHidden/>
    <w:unhideWhenUsed/>
    <w:rsid w:val="00A9734E"/>
    <w:rPr>
      <w:color w:val="2B579A"/>
      <w:shd w:val="clear" w:color="auto" w:fill="E6E6E6"/>
    </w:rPr>
  </w:style>
  <w:style w:type="character" w:customStyle="1" w:styleId="Heading1Char">
    <w:name w:val="Heading 1 Char"/>
    <w:basedOn w:val="DefaultParagraphFont"/>
    <w:link w:val="Heading1"/>
    <w:uiPriority w:val="9"/>
    <w:rsid w:val="00203AB2"/>
    <w:rPr>
      <w:rFonts w:asciiTheme="majorHAnsi" w:eastAsiaTheme="majorEastAsia" w:hAnsiTheme="majorHAnsi" w:cstheme="majorBidi"/>
      <w:color w:val="BA4D00" w:themeColor="accent1" w:themeShade="BF"/>
      <w:sz w:val="32"/>
      <w:szCs w:val="32"/>
    </w:rPr>
  </w:style>
  <w:style w:type="paragraph" w:customStyle="1" w:styleId="Body">
    <w:name w:val="Body"/>
    <w:basedOn w:val="Normal"/>
    <w:qFormat/>
    <w:rsid w:val="00203AB2"/>
    <w:pPr>
      <w:suppressAutoHyphens/>
      <w:spacing w:after="240" w:line="360" w:lineRule="exact"/>
    </w:pPr>
    <w:rPr>
      <w:kern w:val="8"/>
      <w:sz w:val="18"/>
    </w:rPr>
  </w:style>
  <w:style w:type="paragraph" w:customStyle="1" w:styleId="Intro">
    <w:name w:val="Intro"/>
    <w:basedOn w:val="Body"/>
    <w:qFormat/>
    <w:rsid w:val="00A53583"/>
    <w:pPr>
      <w:spacing w:before="300" w:after="300" w:line="420" w:lineRule="exact"/>
    </w:pPr>
    <w:rPr>
      <w:sz w:val="32"/>
      <w14:ligatures w14:val="standard"/>
    </w:rPr>
  </w:style>
  <w:style w:type="paragraph" w:customStyle="1" w:styleId="H1">
    <w:name w:val="H1"/>
    <w:basedOn w:val="Body"/>
    <w:qFormat/>
    <w:rsid w:val="006F1D72"/>
    <w:pPr>
      <w:spacing w:after="120" w:line="580" w:lineRule="exact"/>
    </w:pPr>
    <w:rPr>
      <w:noProof/>
      <w:sz w:val="48"/>
      <w14:ligatures w14:val="standard"/>
    </w:rPr>
  </w:style>
  <w:style w:type="paragraph" w:customStyle="1" w:styleId="Position">
    <w:name w:val="Position"/>
    <w:basedOn w:val="Body"/>
    <w:qFormat/>
    <w:rsid w:val="006F1D72"/>
    <w:pPr>
      <w:spacing w:before="260" w:after="120" w:line="240" w:lineRule="exact"/>
      <w:contextualSpacing/>
    </w:pPr>
    <w:rPr>
      <w:sz w:val="16"/>
    </w:rPr>
  </w:style>
  <w:style w:type="paragraph" w:customStyle="1" w:styleId="Contact">
    <w:name w:val="Contact"/>
    <w:basedOn w:val="Position"/>
    <w:qFormat/>
    <w:rsid w:val="00B27CF9"/>
    <w:pPr>
      <w:spacing w:before="160"/>
    </w:pPr>
  </w:style>
  <w:style w:type="character" w:customStyle="1" w:styleId="Practice">
    <w:name w:val="Practice"/>
    <w:basedOn w:val="DefaultParagraphFont"/>
    <w:uiPriority w:val="1"/>
    <w:qFormat/>
    <w:rsid w:val="00B36165"/>
    <w:rPr>
      <w:i/>
    </w:rPr>
  </w:style>
  <w:style w:type="paragraph" w:customStyle="1" w:styleId="H2">
    <w:name w:val="H2"/>
    <w:basedOn w:val="H1"/>
    <w:qFormat/>
    <w:rsid w:val="00B27CF9"/>
    <w:pPr>
      <w:keepNext/>
      <w:keepLines/>
      <w:spacing w:before="580" w:after="200" w:line="420" w:lineRule="exact"/>
    </w:pPr>
    <w:rPr>
      <w:sz w:val="32"/>
    </w:rPr>
  </w:style>
  <w:style w:type="paragraph" w:customStyle="1" w:styleId="H3">
    <w:name w:val="H3"/>
    <w:basedOn w:val="H2"/>
    <w:qFormat/>
    <w:rsid w:val="00870844"/>
    <w:pPr>
      <w:spacing w:before="180" w:after="0" w:line="300" w:lineRule="exact"/>
    </w:pPr>
    <w:rPr>
      <w:rFonts w:ascii="Arial" w:hAnsi="Arial"/>
      <w:caps/>
      <w:color w:val="F96800" w:themeColor="accent1"/>
      <w:sz w:val="18"/>
      <w14:ligatures w14:val="none"/>
    </w:rPr>
  </w:style>
  <w:style w:type="paragraph" w:customStyle="1" w:styleId="Details">
    <w:name w:val="Details"/>
    <w:basedOn w:val="Body"/>
    <w:qFormat/>
    <w:rsid w:val="00B27CF9"/>
    <w:pPr>
      <w:spacing w:after="60" w:line="300" w:lineRule="exact"/>
    </w:pPr>
  </w:style>
  <w:style w:type="paragraph" w:customStyle="1" w:styleId="ListBullet">
    <w:name w:val="ListBullet"/>
    <w:basedOn w:val="Body"/>
    <w:next w:val="Body"/>
    <w:link w:val="ListBulletChar"/>
    <w:qFormat/>
    <w:rsid w:val="00F563CC"/>
    <w:pPr>
      <w:numPr>
        <w:numId w:val="7"/>
      </w:numPr>
    </w:pPr>
    <w:rPr>
      <w:sz w:val="22"/>
    </w:rPr>
  </w:style>
  <w:style w:type="paragraph" w:customStyle="1" w:styleId="RecognitionItem">
    <w:name w:val="Recognition Item"/>
    <w:basedOn w:val="H2"/>
    <w:qFormat/>
    <w:rsid w:val="00F634A6"/>
    <w:pPr>
      <w:spacing w:before="260" w:after="0" w:line="340" w:lineRule="exact"/>
    </w:pPr>
  </w:style>
  <w:style w:type="paragraph" w:customStyle="1" w:styleId="RecognitionSource">
    <w:name w:val="Recognition Source"/>
    <w:basedOn w:val="H3"/>
    <w:qFormat/>
    <w:rsid w:val="008563AE"/>
    <w:pPr>
      <w:keepNext w:val="0"/>
      <w:spacing w:before="0" w:after="240"/>
    </w:pPr>
    <w:rPr>
      <w:color w:val="7F7F7F" w:themeColor="text1" w:themeTint="80"/>
      <w:sz w:val="16"/>
      <w:szCs w:val="16"/>
    </w:rPr>
  </w:style>
  <w:style w:type="paragraph" w:customStyle="1" w:styleId="Rule">
    <w:name w:val="Rule"/>
    <w:basedOn w:val="Body"/>
    <w:qFormat/>
    <w:rsid w:val="00F634A6"/>
    <w:pPr>
      <w:keepNext/>
      <w:keepLines/>
      <w:spacing w:after="40" w:line="240" w:lineRule="exact"/>
    </w:pPr>
  </w:style>
  <w:style w:type="table" w:styleId="TableGrid">
    <w:name w:val="Table Grid"/>
    <w:basedOn w:val="TableNormal"/>
    <w:uiPriority w:val="39"/>
    <w:rsid w:val="00AE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Date">
    <w:name w:val="Details Date"/>
    <w:basedOn w:val="Details"/>
    <w:qFormat/>
    <w:rsid w:val="001065DC"/>
    <w:pPr>
      <w:keepNext/>
      <w:keepLines/>
      <w:spacing w:after="0"/>
    </w:pPr>
    <w:rPr>
      <w:i/>
    </w:rPr>
  </w:style>
  <w:style w:type="paragraph" w:customStyle="1" w:styleId="ViewAll">
    <w:name w:val="View All"/>
    <w:basedOn w:val="H3"/>
    <w:qFormat/>
    <w:rsid w:val="008C5A4F"/>
    <w:pPr>
      <w:keepNext w:val="0"/>
      <w:spacing w:before="120"/>
    </w:pPr>
  </w:style>
  <w:style w:type="table" w:customStyle="1" w:styleId="ViewAllTable">
    <w:name w:val="View All Table"/>
    <w:basedOn w:val="TableNormal"/>
    <w:uiPriority w:val="99"/>
    <w:rsid w:val="002A7419"/>
    <w:pPr>
      <w:spacing w:after="0" w:line="240" w:lineRule="auto"/>
    </w:pPr>
    <w:tblPr>
      <w:tblBorders>
        <w:bottom w:val="single" w:sz="18" w:space="0" w:color="F96800" w:themeColor="accent1"/>
      </w:tblBorders>
      <w:tblCellMar>
        <w:left w:w="0" w:type="dxa"/>
        <w:right w:w="0" w:type="dxa"/>
      </w:tblCellMar>
    </w:tblPr>
  </w:style>
  <w:style w:type="paragraph" w:styleId="BalloonText">
    <w:name w:val="Balloon Text"/>
    <w:basedOn w:val="Normal"/>
    <w:link w:val="BalloonTextChar"/>
    <w:uiPriority w:val="99"/>
    <w:semiHidden/>
    <w:unhideWhenUsed/>
    <w:rsid w:val="0071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2"/>
    <w:rPr>
      <w:rFonts w:ascii="Segoe UI" w:hAnsi="Segoe UI" w:cs="Segoe UI"/>
      <w:sz w:val="18"/>
      <w:szCs w:val="18"/>
    </w:rPr>
  </w:style>
  <w:style w:type="paragraph" w:customStyle="1" w:styleId="Text">
    <w:name w:val="Text"/>
    <w:qFormat/>
    <w:rsid w:val="00933C41"/>
    <w:pPr>
      <w:keepLines/>
      <w:suppressAutoHyphens/>
      <w:spacing w:before="180" w:after="300" w:line="400" w:lineRule="exact"/>
    </w:pPr>
    <w:rPr>
      <w:rFonts w:ascii="Times New Roman" w:hAnsi="Times New Roman"/>
      <w:color w:val="483733" w:themeColor="text2"/>
      <w:kern w:val="8"/>
      <w:sz w:val="28"/>
      <w14:ligatures w14:val="standard"/>
    </w:rPr>
  </w:style>
  <w:style w:type="paragraph" w:customStyle="1" w:styleId="TextBullet">
    <w:name w:val="Text Bullet"/>
    <w:basedOn w:val="Text"/>
    <w:qFormat/>
    <w:rsid w:val="00E012A9"/>
    <w:pPr>
      <w:numPr>
        <w:numId w:val="2"/>
      </w:numPr>
      <w:ind w:left="240" w:hanging="240"/>
      <w:contextualSpacing/>
    </w:pPr>
  </w:style>
  <w:style w:type="paragraph" w:customStyle="1" w:styleId="LawyerName">
    <w:name w:val="Lawyer Name"/>
    <w:basedOn w:val="Details"/>
    <w:qFormat/>
    <w:rsid w:val="007633A3"/>
    <w:pPr>
      <w:spacing w:after="0" w:line="240" w:lineRule="exact"/>
    </w:pPr>
  </w:style>
  <w:style w:type="paragraph" w:customStyle="1" w:styleId="LawyerCity">
    <w:name w:val="Lawyer City"/>
    <w:basedOn w:val="LawyerName"/>
    <w:qFormat/>
    <w:rsid w:val="007633A3"/>
    <w:pPr>
      <w:spacing w:after="240"/>
    </w:pPr>
  </w:style>
  <w:style w:type="character" w:customStyle="1" w:styleId="Bold">
    <w:name w:val="Bold"/>
    <w:basedOn w:val="DefaultParagraphFont"/>
    <w:uiPriority w:val="1"/>
    <w:qFormat/>
    <w:rsid w:val="006A7E5A"/>
    <w:rPr>
      <w:b/>
    </w:rPr>
  </w:style>
  <w:style w:type="paragraph" w:customStyle="1" w:styleId="DetailsText">
    <w:name w:val="Details Text"/>
    <w:basedOn w:val="Details"/>
    <w:qFormat/>
    <w:rsid w:val="000D2758"/>
    <w:pPr>
      <w:spacing w:after="300"/>
    </w:pPr>
  </w:style>
  <w:style w:type="paragraph" w:customStyle="1" w:styleId="OfficeAddress">
    <w:name w:val="Office Address"/>
    <w:basedOn w:val="Text"/>
    <w:qFormat/>
    <w:rsid w:val="00D955E9"/>
    <w:pPr>
      <w:spacing w:line="340" w:lineRule="exact"/>
      <w:contextualSpacing/>
    </w:pPr>
  </w:style>
  <w:style w:type="character" w:styleId="CommentReference">
    <w:name w:val="annotation reference"/>
    <w:basedOn w:val="DefaultParagraphFont"/>
    <w:uiPriority w:val="99"/>
    <w:semiHidden/>
    <w:unhideWhenUsed/>
    <w:rsid w:val="000306D1"/>
    <w:rPr>
      <w:sz w:val="18"/>
      <w:szCs w:val="18"/>
    </w:rPr>
  </w:style>
  <w:style w:type="paragraph" w:styleId="CommentText">
    <w:name w:val="annotation text"/>
    <w:basedOn w:val="Normal"/>
    <w:link w:val="CommentTextChar"/>
    <w:uiPriority w:val="99"/>
    <w:semiHidden/>
    <w:unhideWhenUsed/>
    <w:rsid w:val="000306D1"/>
    <w:pPr>
      <w:spacing w:line="240" w:lineRule="auto"/>
    </w:pPr>
    <w:rPr>
      <w:sz w:val="24"/>
      <w:szCs w:val="24"/>
    </w:rPr>
  </w:style>
  <w:style w:type="character" w:customStyle="1" w:styleId="CommentTextChar">
    <w:name w:val="Comment Text Char"/>
    <w:basedOn w:val="DefaultParagraphFont"/>
    <w:link w:val="CommentText"/>
    <w:uiPriority w:val="99"/>
    <w:semiHidden/>
    <w:rsid w:val="000306D1"/>
    <w:rPr>
      <w:sz w:val="24"/>
      <w:szCs w:val="24"/>
    </w:rPr>
  </w:style>
  <w:style w:type="paragraph" w:styleId="CommentSubject">
    <w:name w:val="annotation subject"/>
    <w:basedOn w:val="CommentText"/>
    <w:next w:val="CommentText"/>
    <w:link w:val="CommentSubjectChar"/>
    <w:uiPriority w:val="99"/>
    <w:semiHidden/>
    <w:unhideWhenUsed/>
    <w:rsid w:val="000306D1"/>
    <w:rPr>
      <w:b/>
      <w:bCs/>
      <w:sz w:val="20"/>
      <w:szCs w:val="20"/>
    </w:rPr>
  </w:style>
  <w:style w:type="character" w:customStyle="1" w:styleId="CommentSubjectChar">
    <w:name w:val="Comment Subject Char"/>
    <w:basedOn w:val="CommentTextChar"/>
    <w:link w:val="CommentSubject"/>
    <w:uiPriority w:val="99"/>
    <w:semiHidden/>
    <w:rsid w:val="000306D1"/>
    <w:rPr>
      <w:b/>
      <w:bCs/>
      <w:sz w:val="20"/>
      <w:szCs w:val="20"/>
    </w:rPr>
  </w:style>
  <w:style w:type="character" w:customStyle="1" w:styleId="ListBulletChar">
    <w:name w:val="ListBullet Char"/>
    <w:basedOn w:val="DefaultParagraphFont"/>
    <w:link w:val="ListBullet"/>
    <w:rsid w:val="00F563CC"/>
    <w:rPr>
      <w:color w:val="483733" w:themeColor="text2"/>
      <w:kern w:val="8"/>
    </w:rPr>
  </w:style>
  <w:style w:type="paragraph" w:styleId="ListParagraph">
    <w:name w:val="List Paragraph"/>
    <w:basedOn w:val="Normal"/>
    <w:uiPriority w:val="34"/>
    <w:qFormat/>
    <w:rsid w:val="00C943E4"/>
    <w:pPr>
      <w:ind w:left="720"/>
      <w:contextualSpacing/>
    </w:pPr>
  </w:style>
  <w:style w:type="paragraph" w:styleId="List">
    <w:name w:val="List"/>
    <w:basedOn w:val="Normal"/>
    <w:uiPriority w:val="99"/>
    <w:semiHidden/>
    <w:unhideWhenUsed/>
    <w:rsid w:val="00523579"/>
    <w:pPr>
      <w:ind w:left="360" w:hanging="360"/>
      <w:contextualSpacing/>
    </w:pPr>
  </w:style>
  <w:style w:type="paragraph" w:styleId="BodyText">
    <w:name w:val="Body Text"/>
    <w:basedOn w:val="Normal"/>
    <w:link w:val="BodyTextChar"/>
    <w:uiPriority w:val="99"/>
    <w:semiHidden/>
    <w:unhideWhenUsed/>
    <w:rsid w:val="00523579"/>
    <w:pPr>
      <w:spacing w:after="120"/>
    </w:pPr>
  </w:style>
  <w:style w:type="character" w:customStyle="1" w:styleId="BodyTextChar">
    <w:name w:val="Body Text Char"/>
    <w:basedOn w:val="DefaultParagraphFont"/>
    <w:link w:val="BodyText"/>
    <w:uiPriority w:val="99"/>
    <w:semiHidden/>
    <w:rsid w:val="00523579"/>
  </w:style>
  <w:style w:type="character" w:customStyle="1" w:styleId="Heading2Char">
    <w:name w:val="Heading 2 Char"/>
    <w:basedOn w:val="DefaultParagraphFont"/>
    <w:uiPriority w:val="9"/>
    <w:semiHidden/>
    <w:rsid w:val="00AC0161"/>
    <w:rPr>
      <w:rFonts w:asciiTheme="majorHAnsi" w:eastAsiaTheme="majorEastAsia" w:hAnsiTheme="majorHAnsi" w:cstheme="majorBidi"/>
      <w:color w:val="BA4D00" w:themeColor="accent1" w:themeShade="BF"/>
      <w:sz w:val="26"/>
      <w:szCs w:val="26"/>
    </w:rPr>
  </w:style>
  <w:style w:type="character" w:customStyle="1" w:styleId="Heading3Char">
    <w:name w:val="Heading 3 Char"/>
    <w:basedOn w:val="DefaultParagraphFont"/>
    <w:uiPriority w:val="9"/>
    <w:semiHidden/>
    <w:rsid w:val="00AC0161"/>
    <w:rPr>
      <w:rFonts w:asciiTheme="majorHAnsi" w:eastAsiaTheme="majorEastAsia" w:hAnsiTheme="majorHAnsi" w:cstheme="majorBidi"/>
      <w:color w:val="7C3300" w:themeColor="accent1" w:themeShade="7F"/>
      <w:sz w:val="24"/>
      <w:szCs w:val="24"/>
    </w:rPr>
  </w:style>
  <w:style w:type="character" w:customStyle="1" w:styleId="Heading4Char">
    <w:name w:val="Heading 4 Char"/>
    <w:basedOn w:val="DefaultParagraphFont"/>
    <w:uiPriority w:val="9"/>
    <w:semiHidden/>
    <w:rsid w:val="00AC0161"/>
    <w:rPr>
      <w:rFonts w:asciiTheme="majorHAnsi" w:eastAsiaTheme="majorEastAsia" w:hAnsiTheme="majorHAnsi" w:cstheme="majorBidi"/>
      <w:i/>
      <w:iCs/>
      <w:color w:val="BA4D00" w:themeColor="accent1" w:themeShade="BF"/>
    </w:rPr>
  </w:style>
  <w:style w:type="character" w:customStyle="1" w:styleId="Heading5Char">
    <w:name w:val="Heading 5 Char"/>
    <w:basedOn w:val="DefaultParagraphFont"/>
    <w:uiPriority w:val="9"/>
    <w:semiHidden/>
    <w:rsid w:val="00AC0161"/>
    <w:rPr>
      <w:rFonts w:asciiTheme="majorHAnsi" w:eastAsiaTheme="majorEastAsia" w:hAnsiTheme="majorHAnsi" w:cstheme="majorBidi"/>
      <w:color w:val="BA4D00" w:themeColor="accent1" w:themeShade="BF"/>
    </w:rPr>
  </w:style>
  <w:style w:type="character" w:customStyle="1" w:styleId="Heading6Char">
    <w:name w:val="Heading 6 Char"/>
    <w:basedOn w:val="DefaultParagraphFont"/>
    <w:uiPriority w:val="9"/>
    <w:semiHidden/>
    <w:rsid w:val="00AC0161"/>
    <w:rPr>
      <w:rFonts w:asciiTheme="majorHAnsi" w:eastAsiaTheme="majorEastAsia" w:hAnsiTheme="majorHAnsi" w:cstheme="majorBidi"/>
      <w:color w:val="7C3300" w:themeColor="accent1" w:themeShade="7F"/>
    </w:rPr>
  </w:style>
  <w:style w:type="character" w:customStyle="1" w:styleId="Heading7Char">
    <w:name w:val="Heading 7 Char"/>
    <w:basedOn w:val="DefaultParagraphFont"/>
    <w:uiPriority w:val="9"/>
    <w:semiHidden/>
    <w:rsid w:val="00AC0161"/>
    <w:rPr>
      <w:rFonts w:asciiTheme="majorHAnsi" w:eastAsiaTheme="majorEastAsia" w:hAnsiTheme="majorHAnsi" w:cstheme="majorBidi"/>
      <w:i/>
      <w:iCs/>
      <w:color w:val="7C3300" w:themeColor="accent1" w:themeShade="7F"/>
    </w:rPr>
  </w:style>
  <w:style w:type="character" w:customStyle="1" w:styleId="Heading8Char">
    <w:name w:val="Heading 8 Char"/>
    <w:basedOn w:val="DefaultParagraphFont"/>
    <w:uiPriority w:val="9"/>
    <w:semiHidden/>
    <w:rsid w:val="00AC01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AC0161"/>
    <w:rPr>
      <w:rFonts w:asciiTheme="majorHAnsi" w:eastAsiaTheme="majorEastAsia" w:hAnsiTheme="majorHAnsi" w:cstheme="majorBidi"/>
      <w:i/>
      <w:iCs/>
      <w:color w:val="272727" w:themeColor="text1" w:themeTint="D8"/>
      <w:sz w:val="21"/>
      <w:szCs w:val="21"/>
    </w:rPr>
  </w:style>
  <w:style w:type="paragraph" w:customStyle="1" w:styleId="PromoTitle">
    <w:name w:val="Promo Title"/>
    <w:basedOn w:val="H2"/>
    <w:qFormat/>
    <w:rsid w:val="00863750"/>
    <w:pPr>
      <w:pBdr>
        <w:top w:val="single" w:sz="12" w:space="16" w:color="767967" w:themeColor="background2" w:themeShade="80"/>
      </w:pBdr>
      <w:spacing w:before="480" w:after="240" w:line="480" w:lineRule="exact"/>
    </w:pPr>
    <w:rPr>
      <w:rFonts w:ascii="Georgia" w:hAnsi="Georgia"/>
      <w:sz w:val="36"/>
      <w:szCs w:val="24"/>
    </w:rPr>
  </w:style>
  <w:style w:type="paragraph" w:customStyle="1" w:styleId="HyperlinkParagraphStyle">
    <w:name w:val="Hyperlink Paragraph Style"/>
    <w:qFormat/>
    <w:rsid w:val="00863750"/>
    <w:pPr>
      <w:spacing w:before="240"/>
    </w:pPr>
    <w:rPr>
      <w:caps/>
      <w:noProof/>
      <w:color w:val="F96800" w:themeColor="accent1"/>
      <w:kern w:val="8"/>
      <w:sz w:val="24"/>
      <w:u w:val="single" w:color="F96800" w:themeColor="accent1"/>
    </w:rPr>
  </w:style>
  <w:style w:type="character" w:styleId="UnresolvedMention">
    <w:name w:val="Unresolved Mention"/>
    <w:basedOn w:val="DefaultParagraphFont"/>
    <w:uiPriority w:val="99"/>
    <w:rsid w:val="00A67EA9"/>
    <w:rPr>
      <w:color w:val="605E5C"/>
      <w:shd w:val="clear" w:color="auto" w:fill="E1DFDD"/>
    </w:rPr>
  </w:style>
  <w:style w:type="character" w:styleId="FollowedHyperlink">
    <w:name w:val="FollowedHyperlink"/>
    <w:basedOn w:val="DefaultParagraphFont"/>
    <w:uiPriority w:val="99"/>
    <w:semiHidden/>
    <w:unhideWhenUsed/>
    <w:qFormat/>
    <w:rsid w:val="002C740F"/>
    <w:rPr>
      <w:rFonts w:ascii="Arial" w:hAnsi="Arial"/>
      <w:color w:val="F96800" w:themeColor="accent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Type="http://schemas.openxmlformats.org/officeDocument/2006/relationships/hyperlink" Target="https://www.kslaw.com/people?capability_id=32" TargetMode="External" Id="rId13"/><Relationship Type="http://schemas.openxmlformats.org/officeDocument/2006/relationships/hyperlink" Target="https://www.kslaw.com/news-and-insights?capability_id=32&amp;post_category_id=1&amp;post_type=0" TargetMode="External" Id="rId14"/><Relationship Type="http://schemas.openxmlformats.org/officeDocument/2006/relationships/hyperlink" Target="https://www.kslaw.com/news-and-insights?capability_id=32&amp;post_type=2" TargetMode="External" Id="rId15"/><Relationship Type="http://schemas.openxmlformats.org/officeDocument/2006/relationships/hyperlink" Target="https://www.kslaw.com/news-and-insights?capability_id=32&amp;post_type=1" TargetMode="External" Id="rId16"/><Relationship Type="http://schemas.openxmlformats.org/officeDocument/2006/relationships/hyperlink" Target="https://www.kslaw.com/news-and-insights?capability_id=32&amp;post_type=0" TargetMode="External" Id="rId17"/></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gie/Desktop/KS_DOC17_Practice_Template_v1.dotx" TargetMode="External"/></Relationships>

</file>

<file path=word/theme/theme1.xml><?xml version="1.0" encoding="utf-8"?>
<a:theme xmlns:a="http://schemas.openxmlformats.org/drawingml/2006/main" name="Office Theme">
  <a:themeElements>
    <a:clrScheme name="King &amp; Spalding">
      <a:dk1>
        <a:sysClr val="windowText" lastClr="000000"/>
      </a:dk1>
      <a:lt1>
        <a:sysClr val="window" lastClr="FFFFFF"/>
      </a:lt1>
      <a:dk2>
        <a:srgbClr val="483733"/>
      </a:dk2>
      <a:lt2>
        <a:srgbClr val="E2E3DE"/>
      </a:lt2>
      <a:accent1>
        <a:srgbClr val="F96800"/>
      </a:accent1>
      <a:accent2>
        <a:srgbClr val="0083AD"/>
      </a:accent2>
      <a:accent3>
        <a:srgbClr val="0D807E"/>
      </a:accent3>
      <a:accent4>
        <a:srgbClr val="3A3B3F"/>
      </a:accent4>
      <a:accent5>
        <a:srgbClr val="00BBEB"/>
      </a:accent5>
      <a:accent6>
        <a:srgbClr val="0ABFA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75A1-9FB4-E743-A45C-EA53A97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KS_DOC17_Practice_Template_v1.dotx</Template>
  <TotalTime>104</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dc:creator>
  <cp:keywords/>
  <dc:description/>
  <cp:lastModifiedBy>Grant Currie</cp:lastModifiedBy>
  <cp:revision>203</cp:revision>
  <cp:lastPrinted>2017-04-11T14:25:00Z</cp:lastPrinted>
  <dcterms:created xsi:type="dcterms:W3CDTF">2017-04-13T17:41:00Z</dcterms:created>
  <dcterms:modified xsi:type="dcterms:W3CDTF">2022-02-15T23:04:00Z</dcterms:modified>
</cp:coreProperties>
</file>