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Focus on Women's Health</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The women’s health market is predicted to be among the fastest growing investment areas within the healthcare and life sciences industry. Life sciences companies and healthcare providers, as well as the governmental bodies that regulate them, are abandoning a “one-size-fits-all” approach to treatment in favor of approaches more tailored to specific groups, including women. King &amp; Spalding’s Women’s Health team has decades of experience advising companies in this space on issues that arise throughout the lifecycle of medical products – including intellectual property issues, corporate and M&amp;A issues, FDA-related issues, issues related to product coverage and reimbursement, healthcare provider issues, and product liability issues.  Clients include drug and device manufacturers, health care providers, private equity firms, and others.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Lisa M. Dwyer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TaCara Harris</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Ursula M. Henninger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Miami</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Lana K. Varney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Kathy Lynn Poppitt</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0CF5299C" w14:textId="77777777" w:rsidR="00E01176" w:rsidRPr="00E01176" w:rsidRDefault="00E01176" w:rsidP="00093FA0">
      <w:pPr>
        <w:pStyle w:val="H2"/>
        <w:spacing w:before="240"/>
      </w:pPr>
      <w:r w:rsidRPr="00E01176">
        <w:t>Cases &amp; Deals</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Advised the Founder, CEO and Majority Owner of Vogue International in Its $3.3 Billion Sale to Johnson &amp; Johnson Consumer Inc.</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2024-07-08</w:t>
      </w:r>
    </w:p>
    <w:p w14:paraId="38DC0FB2" w14:textId="77777777" w:rsidR="0046190E" w:rsidRDefault="0046190E" w:rsidP="0046190E">
      <w:pPr>
        <w:pStyle w:val="H3"/>
        <w:spacing w:before="0"/>
        <w:rPr>
          <w:caps w:val="0"/>
          <w:noProof w:val="0"/>
          <w:color w:val="483733" w:themeColor="text2"/>
        </w:rPr>
      </w:pPr>
      <w:r>
        <w:rPr>
          <w:caps w:val="0"/>
          <w:color w:val="483733" w:themeColor="text2"/>
        </w:rPr>
        <w:t>Finally! FDA Issues Updated Draft Guidance on Diversity Action Plans Mandated by FDORA</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2023-03-30</w:t>
      </w:r>
    </w:p>
    <w:p w14:paraId="38DC0FB2" w14:textId="77777777" w:rsidR="0046190E" w:rsidRDefault="0046190E" w:rsidP="0046190E">
      <w:pPr>
        <w:pStyle w:val="H3"/>
        <w:spacing w:before="0"/>
        <w:rPr>
          <w:caps w:val="0"/>
          <w:noProof w:val="0"/>
          <w:color w:val="483733" w:themeColor="text2"/>
        </w:rPr>
      </w:pPr>
      <w:r>
        <w:rPr>
          <w:caps w:val="0"/>
          <w:color w:val="483733" w:themeColor="text2"/>
        </w:rPr>
        <w:t>Product Testing, Questionable Science, and the Smallest, Big Developments in Consumer Product Litigation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2023-10-17</w:t>
      </w:r>
    </w:p>
    <w:p w14:paraId="4BD15F45" w14:textId="77777777" w:rsidR="009816A0" w:rsidRDefault="009816A0" w:rsidP="009816A0">
      <w:pPr>
        <w:pStyle w:val="H3"/>
        <w:spacing w:before="0"/>
        <w:rPr>
          <w:caps w:val="0"/>
          <w:noProof w:val="0"/>
          <w:color w:val="483733" w:themeColor="text2"/>
        </w:rPr>
      </w:pPr>
      <w:r>
        <w:rPr>
          <w:caps w:val="0"/>
          <w:color w:val="483733" w:themeColor="text2"/>
        </w:rPr>
        <w:t>Eva Temkin to Speak at Fierce Biotech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2023-06-01</w:t>
      </w:r>
    </w:p>
    <w:p w14:paraId="4BD15F45" w14:textId="77777777" w:rsidR="009816A0" w:rsidRDefault="009816A0" w:rsidP="009816A0">
      <w:pPr>
        <w:pStyle w:val="H3"/>
        <w:spacing w:before="0"/>
        <w:rPr>
          <w:caps w:val="0"/>
          <w:noProof w:val="0"/>
          <w:color w:val="483733" w:themeColor="text2"/>
        </w:rPr>
      </w:pPr>
      <w:r>
        <w:rPr>
          <w:caps w:val="0"/>
          <w:color w:val="483733" w:themeColor="text2"/>
        </w:rPr>
        <w:t>Eva Temkin to Speak at 9th Annual IBA World Life Sciences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2023-05-04</w:t>
      </w:r>
    </w:p>
    <w:p w14:paraId="4BD15F45" w14:textId="77777777" w:rsidR="009816A0" w:rsidRDefault="009816A0" w:rsidP="009816A0">
      <w:pPr>
        <w:pStyle w:val="H3"/>
        <w:spacing w:before="0"/>
        <w:rPr>
          <w:caps w:val="0"/>
          <w:noProof w:val="0"/>
          <w:color w:val="483733" w:themeColor="text2"/>
        </w:rPr>
      </w:pPr>
      <w:r>
        <w:rPr>
          <w:caps w:val="0"/>
          <w:color w:val="483733" w:themeColor="text2"/>
        </w:rPr>
        <w:t>Eva Temkin to Speak on Food and Drug Law Institute Webinar</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2025-01-27</w:t>
      </w:r>
    </w:p>
    <w:p w14:paraId="5700260F" w14:textId="77777777" w:rsidR="00F21DCE" w:rsidRDefault="00F21DCE" w:rsidP="00F21DCE">
      <w:pPr>
        <w:pStyle w:val="H3"/>
        <w:spacing w:before="0"/>
        <w:rPr>
          <w:caps w:val="0"/>
          <w:noProof w:val="0"/>
          <w:color w:val="483733" w:themeColor="text2"/>
        </w:rPr>
      </w:pPr>
      <w:r>
        <w:rPr>
          <w:caps w:val="0"/>
          <w:color w:val="483733" w:themeColor="text2"/>
        </w:rPr>
        <w:t>Liv Kiser and Michael Resch represent Beech-Nut Nutrition and Walmart before a California federal court in a dispute involving heavy metals in baby food</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2023-08-23</w:t>
      </w:r>
    </w:p>
    <w:p w14:paraId="5700260F" w14:textId="77777777" w:rsidR="00F21DCE" w:rsidRDefault="00F21DCE" w:rsidP="00F21DCE">
      <w:pPr>
        <w:pStyle w:val="H3"/>
        <w:spacing w:before="0"/>
        <w:rPr>
          <w:caps w:val="0"/>
          <w:noProof w:val="0"/>
          <w:color w:val="483733" w:themeColor="text2"/>
        </w:rPr>
      </w:pPr>
      <w:r>
        <w:rPr>
          <w:caps w:val="0"/>
          <w:color w:val="483733" w:themeColor="text2"/>
        </w:rPr>
        <w:t>Leading Medical Device Lawyer Jeff Shapiro Joins King &amp; Spalding in Washington, D.C.</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2023-08-23</w:t>
      </w:r>
    </w:p>
    <w:p w14:paraId="5700260F" w14:textId="77777777" w:rsidR="00F21DCE" w:rsidRDefault="00F21DCE" w:rsidP="00F21DCE">
      <w:pPr>
        <w:pStyle w:val="H3"/>
        <w:spacing w:before="0"/>
        <w:rPr>
          <w:caps w:val="0"/>
          <w:noProof w:val="0"/>
          <w:color w:val="483733" w:themeColor="text2"/>
        </w:rPr>
      </w:pPr>
      <w:r>
        <w:rPr>
          <w:caps w:val="0"/>
          <w:color w:val="483733" w:themeColor="text2"/>
        </w:rPr>
        <w:t>Medical device partner Jeff Shapiro joins the firm’s Government Matters practice group in Washington, D.C.</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12" TargetMode="External" Id="rId13"/><Relationship Type="http://schemas.openxmlformats.org/officeDocument/2006/relationships/hyperlink" Target="https://www.kslaw.com/news-and-insights?capability_id=112&amp;post_category_id=1&amp;post_type=0" TargetMode="External" Id="rId14"/><Relationship Type="http://schemas.openxmlformats.org/officeDocument/2006/relationships/hyperlink" Target="https://www.kslaw.com/news-and-insights?capability_id=112&amp;post_type=2" TargetMode="External" Id="rId15"/><Relationship Type="http://schemas.openxmlformats.org/officeDocument/2006/relationships/hyperlink" Target="https://www.kslaw.com/news-and-insights?capability_id=112&amp;post_type=1" TargetMode="External" Id="rId16"/><Relationship Type="http://schemas.openxmlformats.org/officeDocument/2006/relationships/hyperlink" Target="https://www.kslaw.com/news-and-insights?capability_id=112&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