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3E60" w14:textId="0EC731CB" w:rsidR="00112F46" w:rsidRDefault="00112F46" w:rsidP="003E5F64">
      <w:pPr>
        <w:pStyle w:val="Rule"/>
        <w:spacing w:before="200" w:after="120"/>
        <w:rPr>
          <w:noProof/>
          <w:sz w:val="48"/>
          <w14:ligatures w14:val="standard"/>
        </w:rPr>
      </w:pPr>
      <w:r>
        <w:rPr>
          <w:noProof/>
          <w:sz w:val="48"/>
          <w14:ligatures w14:val="standard"/>
        </w:rPr>
        <w:t>Environmental, Social and Governance (ESG)</w:t>
      </w:r>
    </w:p>
    <w:p w14:paraId="565518C3" w14:textId="3CF573BA" w:rsidR="002C2FC6" w:rsidRPr="00425048" w:rsidRDefault="009C2AFD" w:rsidP="00405EC9">
      <w:pPr>
        <w:pStyle w:val="Rule"/>
        <w:spacing w:after="400"/>
      </w:pPr>
      <w:r w:rsidRPr="00425048">
        <w:rPr>
          <w:noProof/>
        </w:rPr>
        <mc:AlternateContent>
          <mc:Choice Requires="wps">
            <w:drawing>
              <wp:inline distT="0" distB="0" distL="0" distR="0" wp14:anchorId="2960B98C" wp14:editId="62798BFA">
                <wp:extent cx="457200" cy="27432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6DEF1" id="Rectangle 8" o:spid="_x0000_s1026" style="width:36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" fillcolor="#f96800 [3204]" stroked="f" strokeweight="1pt">
                <w10:anchorlock/>
              </v:rect>
            </w:pict>
          </mc:Fallback>
        </mc:AlternateContent>
      </w:r>
    </w:p>
    <w:p>
      <w:pPr>
        <w:pStyle w:val="Paragraph"/>
      </w:pPr>
      <w:r>
        <w:t xml:space="preserve">As ESG principles dominate discussions among businesses, shareholders, investors, regulators, and the public worldwide, King &amp; Spalding is positioned to partner with our clients in every aspect of an ESG-focused future.  Our team brings cross-disciplinary skills into this expanding sector, integrating regulatory, government advocacy, litigation, transactional, cross-border and human capital experience to identify ESG risks and opportunities. We partner with our clients to develop holistic new-horizon solutions.</w:t>
      </w:r>
    </w:p>
    <w:p>
      <w:pPr>
        <w:pStyle w:val="Paragraph"/>
      </w:pPr>
      <w:r>
        <w:t xml:space="preserve">Our ESG capabilities include:</w:t>
      </w:r>
    </w:p>
    <w:p>
      <w:pPr>
        <w:pStyle w:val="ListBullet"/>
        <w:numPr>
          <w:ilvl w:val="0"/>
          <w:numId w:val="21"/>
        </w:numPr>
      </w:pPr>
      <w:r>
        <w:t xml:space="preserve">•  Advocacy</w:t>
      </w:r>
    </w:p>
    <w:p>
      <w:pPr>
        <w:pStyle w:val="ListBullet"/>
        <w:numPr>
          <w:ilvl w:val="0"/>
          <w:numId w:val="21"/>
        </w:numPr>
      </w:pPr>
      <w:r>
        <w:t xml:space="preserve">•  Climate change</w:t>
      </w:r>
    </w:p>
    <w:p>
      <w:pPr>
        <w:pStyle w:val="ListBullet"/>
        <w:numPr>
          <w:ilvl w:val="0"/>
          <w:numId w:val="21"/>
        </w:numPr>
      </w:pPr>
      <w:r>
        <w:t xml:space="preserve">•  Crisis management/risk mitigation</w:t>
      </w:r>
    </w:p>
    <w:p>
      <w:pPr>
        <w:pStyle w:val="ListBullet"/>
        <w:numPr>
          <w:ilvl w:val="0"/>
          <w:numId w:val="21"/>
        </w:numPr>
      </w:pPr>
      <w:r>
        <w:t xml:space="preserve">•  Digital citizenship</w:t>
      </w:r>
    </w:p>
    <w:p>
      <w:pPr>
        <w:pStyle w:val="ListBullet"/>
        <w:numPr>
          <w:ilvl w:val="0"/>
          <w:numId w:val="21"/>
        </w:numPr>
      </w:pPr>
      <w:r>
        <w:t xml:space="preserve">•  Diversity &amp; Inclusion</w:t>
      </w:r>
    </w:p>
    <w:p>
      <w:pPr>
        <w:pStyle w:val="ListBullet"/>
        <w:numPr>
          <w:ilvl w:val="0"/>
          <w:numId w:val="21"/>
        </w:numPr>
      </w:pPr>
      <w:r>
        <w:t xml:space="preserve">•  Due diligence</w:t>
      </w:r>
    </w:p>
    <w:p>
      <w:pPr>
        <w:pStyle w:val="ListBullet"/>
        <w:numPr>
          <w:ilvl w:val="0"/>
          <w:numId w:val="21"/>
        </w:numPr>
      </w:pPr>
      <w:r>
        <w:t xml:space="preserve">•  Energy transition</w:t>
      </w:r>
    </w:p>
    <w:p>
      <w:pPr>
        <w:pStyle w:val="ListBullet"/>
        <w:numPr>
          <w:ilvl w:val="0"/>
          <w:numId w:val="21"/>
        </w:numPr>
      </w:pPr>
      <w:r>
        <w:t xml:space="preserve">•  Environmental justice</w:t>
      </w:r>
    </w:p>
    <w:p>
      <w:pPr>
        <w:pStyle w:val="ListBullet"/>
        <w:numPr>
          <w:ilvl w:val="0"/>
          <w:numId w:val="21"/>
        </w:numPr>
      </w:pPr>
      <w:r>
        <w:t xml:space="preserve">•  Ethics and compliance</w:t>
      </w:r>
    </w:p>
    <w:p>
      <w:pPr>
        <w:pStyle w:val="ListBullet"/>
        <w:numPr>
          <w:ilvl w:val="0"/>
          <w:numId w:val="21"/>
        </w:numPr>
      </w:pPr>
      <w:r>
        <w:t xml:space="preserve">•  Governance and engagement</w:t>
      </w:r>
    </w:p>
    <w:p>
      <w:pPr>
        <w:pStyle w:val="ListBullet"/>
        <w:numPr>
          <w:ilvl w:val="0"/>
          <w:numId w:val="21"/>
        </w:numPr>
      </w:pPr>
      <w:r>
        <w:t xml:space="preserve">•  Labor and employment and human capital</w:t>
      </w:r>
    </w:p>
    <w:p>
      <w:pPr>
        <w:pStyle w:val="ListBullet"/>
        <w:numPr>
          <w:ilvl w:val="0"/>
          <w:numId w:val="21"/>
        </w:numPr>
      </w:pPr>
      <w:r>
        <w:t xml:space="preserve">•  Litigation and investigations</w:t>
      </w:r>
    </w:p>
    <w:p>
      <w:pPr>
        <w:pStyle w:val="ListBullet"/>
        <w:numPr>
          <w:ilvl w:val="0"/>
          <w:numId w:val="21"/>
        </w:numPr>
      </w:pPr>
      <w:r>
        <w:t xml:space="preserve">•  Regulatory counseling</w:t>
      </w:r>
    </w:p>
    <w:p>
      <w:pPr>
        <w:pStyle w:val="ListBullet"/>
        <w:numPr>
          <w:ilvl w:val="0"/>
          <w:numId w:val="21"/>
        </w:numPr>
      </w:pPr>
      <w:r>
        <w:t xml:space="preserve">•  Reporting and disclosures</w:t>
      </w:r>
    </w:p>
    <w:p>
      <w:pPr>
        <w:pStyle w:val="ListBullet"/>
        <w:numPr>
          <w:ilvl w:val="0"/>
          <w:numId w:val="21"/>
        </w:numPr>
      </w:pPr>
      <w:r>
        <w:t xml:space="preserve">•  Supply chain management</w:t>
      </w:r>
    </w:p>
    <w:p>
      <w:pPr>
        <w:pStyle w:val="ListBullet"/>
        <w:numPr>
          <w:ilvl w:val="0"/>
          <w:numId w:val="21"/>
        </w:numPr>
      </w:pPr>
      <w:r>
        <w:t xml:space="preserve">•  Sustainable finance</w:t>
      </w:r>
    </w:p>
    <w:p>
      <w:pPr>
        <w:pStyle w:val="ListBullet"/>
        <w:numPr>
          <w:ilvl w:val="0"/>
          <w:numId w:val="21"/>
        </w:numPr>
      </w:pPr>
      <w:r>
        <w:t xml:space="preserve">•  Third party rating frameworks and ESG scores</w:t>
      </w:r>
    </w:p>
    <w:p>
      <w:pPr>
        <w:pStyle w:val="ListBullet"/>
        <w:numPr>
          <w:ilvl w:val="0"/>
          <w:numId w:val="21"/>
        </w:numPr>
      </w:pPr>
      <w:r>
        <w:t xml:space="preserve">•  Transaction support</w:t>
      </w:r>
    </w:p>
    <w:p>
      <w:pPr>
        <w:pStyle w:val="ListBullet"/>
        <w:numPr>
          <w:ilvl w:val="0"/>
          <w:numId w:val="21"/>
        </w:numPr>
      </w:pPr>
      <w:r>
        <w:t xml:space="preserve">•  Wages and benefits</w:t>
      </w:r>
    </w:p>
    <w:p>
      <w:pPr>
        <w:pStyle w:val="ListBullet"/>
        <w:numPr>
          <w:ilvl w:val="0"/>
          <w:numId w:val="21"/>
        </w:numPr>
      </w:pPr>
      <w:r>
        <w:t xml:space="preserve">•  Workplace safety</w:t>
      </w:r>
    </w:p>
    <w:p w14:paraId="5432C225" w14:textId="5D910043" w:rsidR="00863750" w:rsidRDefault="003E5F64" w:rsidP="00FA13DB">
      <w:pPr>
        <w:pStyle w:val="H2"/>
        <w:spacing w:before="20" w:after="20"/>
      </w:pPr>
      <w:r>
        <w:softHyphen/>
      </w:r>
    </w:p>
    <w:p w14:paraId="7EE41E4F" w14:textId="77777777" w:rsidR="00863750" w:rsidRDefault="00863750" w:rsidP="00904235">
      <w:pPr>
        <w:pStyle w:val="H2"/>
        <w:spacing w:before="20" w:after="20"/>
      </w:pPr>
    </w:p>
    <w:p w14:paraId="24951DFB" w14:textId="00654985" w:rsidR="00E01176" w:rsidRPr="00E01176" w:rsidRDefault="00494B57" w:rsidP="006D1037">
      <w:pPr>
        <w:pStyle w:val="H2"/>
        <w:spacing w:before="20" w:after="360"/>
      </w:pPr>
      <w:r>
        <w:t>Capability</w:t>
      </w:r>
      <w:r w:rsidR="00E01176" w:rsidRPr="00E01176">
        <w:t xml:space="preserve"> Lawyers</w:t>
      </w: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Elizabeth Morgan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New York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Amanda A. Sonneborn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Chicago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Jennifer M. Morgan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New York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Dixie L. Johnson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Washington, D.C.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Granta Nakayama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Washington, D.C.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B4DD71C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Joseph A. Eisert</w:t>
      </w:r>
    </w:p>
    <w:p w14:paraId="79246CA8" w14:textId="77777777" w:rsidR="00601277" w:rsidRPr="008750E8" w:rsidRDefault="00515EDA" w:rsidP="00601277">
      <w:pPr>
        <w:pStyle w:val="LawyerCity"/>
        <w:spacing w:after="0"/>
        <w:rPr>
          <w:rFonts w:ascii="Arial" w:hAnsi="Arial" w:cs="Arial"/>
        </w:rPr>
      </w:pPr>
      <w:r w:rsidR="00601277" w:rsidRPr="008750E8">
        <w:rPr>
          <w:rFonts w:ascii="Arial" w:hAnsi="Arial" w:cs="Arial"/>
          <w:noProof/>
        </w:rPr>
        <w:t>Washington, D.C.</w:t>
      </w:r>
    </w:p>
    <w:p w14:paraId="3492DB9A" w14:textId="77777777" w:rsidR="00601277" w:rsidRDefault="00601277" w:rsidP="00601277">
      <w:pPr>
        <w:pStyle w:val="LawyerCity"/>
        <w:spacing w:after="0"/>
      </w:pPr>
    </w:p>
    <w:p w14:paraId="48CB10D5" w14:textId="2C684923" w:rsidR="008D7FB4" w:rsidRPr="00AD0AB9" w:rsidRDefault="00D62D6B" w:rsidP="00E46583">
      <w:pPr>
        <w:pStyle w:val="LawyerCity"/>
        <w:spacing w:before="240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362EB" wp14:editId="3C5836BA">
                <wp:simplePos x="0" y="0"/>
                <wp:positionH relativeFrom="column">
                  <wp:posOffset>31750</wp:posOffset>
                </wp:positionH>
                <wp:positionV relativeFrom="paragraph">
                  <wp:posOffset>272415</wp:posOffset>
                </wp:positionV>
                <wp:extent cx="594360" cy="2540"/>
                <wp:effectExtent l="12700" t="12700" r="15240" b="228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DA859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21.45pt" to="49.3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r w:rsidR="00E46583" w:rsidRPr="00AD0AB9">
        <w:rPr>
          <w:rFonts w:cs="Times New Roman (Body CS)"/>
          <w:noProof/>
          <w:color w:val="F96800" w:themeColor="accent1"/>
          <w:sz w:val="20"/>
          <w:szCs w:val="20"/>
        </w:rPr>
        <w:t xml:space="preserve"> </w:t>
      </w:r>
      <w:hyperlink r:id="rId13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</w:p>
    <w:p w14:paraId="71693BA3" w14:textId="4C74D797" w:rsidR="00E46583" w:rsidRDefault="00E46583" w:rsidP="003F0E28">
      <w:pPr>
        <w:pStyle w:val="LawyerCity"/>
        <w:spacing w:after="0"/>
        <w:rPr>
          <w:noProof/>
          <w:color w:val="F96800" w:themeColor="accent1"/>
          <w:sz w:val="20"/>
          <w:szCs w:val="20"/>
        </w:rPr>
      </w:pPr>
    </w:p>
    <w:p w14:paraId="36813F32" w14:textId="1762390F" w:rsidR="00384701" w:rsidRDefault="00384701" w:rsidP="003F0E28">
      <w:pPr>
        <w:pStyle w:val="LawyerCity"/>
        <w:spacing w:after="0"/>
        <w:rPr>
          <w:noProof/>
          <w:color w:val="F96800" w:themeColor="accent1"/>
          <w:sz w:val="20"/>
          <w:szCs w:val="20"/>
        </w:rPr>
      </w:pPr>
    </w:p>
    <w:p w14:paraId="305BD0E9" w14:textId="4D6A4187" w:rsidR="004A4516" w:rsidRPr="00E01176" w:rsidRDefault="00E01176" w:rsidP="00E33AEB">
      <w:pPr>
        <w:pStyle w:val="H2"/>
        <w:spacing w:before="240" w:after="300" w:line="240" w:lineRule="exact"/>
      </w:pPr>
      <w:r w:rsidRPr="00E01176">
        <w:t>Recognition</w:t>
      </w:r>
    </w:p>
    <w:p w14:paraId="430B6A54" w14:textId="77777777" w:rsidR="00605E6A" w:rsidRDefault="00605E6A" w:rsidP="00543ECC">
      <w:pPr>
        <w:pStyle w:val="Rule"/>
        <w:spacing w:before="260" w:line="400" w:lineRule="exact"/>
        <w:rPr>
          <w:noProof/>
          <w:sz w:val="32"/>
          <w14:ligatures w14:val="standard"/>
        </w:rPr>
      </w:pPr>
      <w:r>
        <w:rPr>
          <w:noProof/>
          <w:sz w:val="32"/>
          <w14:ligatures w14:val="standard"/>
        </w:rPr>
        <w:t>Named Environmental Practice Group of the Year Four Times</w:t>
      </w:r>
    </w:p>
    <w:p w14:paraId="3E8E9203" w14:textId="66BDAC78" w:rsidR="00F634A6" w:rsidRPr="00425048" w:rsidRDefault="002163E4" w:rsidP="00F634A6">
      <w:pPr>
        <w:pStyle w:val="Rule"/>
      </w:pPr>
      <w:r w:rsidRPr="006302D0">
        <w:rPr>
          <w:b/>
          <w:noProof/>
          <w:color w:val="F96800" w:themeColor="accent1"/>
          <w:sz w:val="32"/>
          <w14:ligatures w14:val="standard"/>
        </w:rPr>
        <w:t>–––––</w:t>
      </w:r>
    </w:p>
    <w:p w14:paraId="639D42CB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  <w:r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  <w:t>Law360</w:t>
      </w:r>
    </w:p>
    <w:p w14:paraId="4AAF7C56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</w:p>
    <w:p w14:paraId="430B6A54" w14:textId="77777777" w:rsidR="00605E6A" w:rsidRDefault="00605E6A" w:rsidP="00543ECC">
      <w:pPr>
        <w:pStyle w:val="Rule"/>
        <w:spacing w:before="260" w:line="400" w:lineRule="exact"/>
        <w:rPr>
          <w:noProof/>
          <w:sz w:val="32"/>
          <w14:ligatures w14:val="standard"/>
        </w:rPr>
      </w:pPr>
      <w:r>
        <w:rPr>
          <w:noProof/>
          <w:sz w:val="32"/>
          <w14:ligatures w14:val="standard"/>
        </w:rPr>
        <w:t>Ranked for Environment: Transactions, Regulatory, and Litigation </w:t>
      </w:r>
    </w:p>
    <w:p w14:paraId="3E8E9203" w14:textId="66BDAC78" w:rsidR="00F634A6" w:rsidRPr="00425048" w:rsidRDefault="002163E4" w:rsidP="00F634A6">
      <w:pPr>
        <w:pStyle w:val="Rule"/>
      </w:pPr>
      <w:r w:rsidRPr="006302D0">
        <w:rPr>
          <w:b/>
          <w:noProof/>
          <w:color w:val="F96800" w:themeColor="accent1"/>
          <w:sz w:val="32"/>
          <w14:ligatures w14:val="standard"/>
        </w:rPr>
        <w:t>–––––</w:t>
      </w:r>
    </w:p>
    <w:p w14:paraId="639D42CB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  <w:r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  <w:t>Legal500, 2021</w:t>
      </w:r>
    </w:p>
    <w:p w14:paraId="4AAF7C56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</w:p>
    <w:p w14:paraId="430B6A54" w14:textId="77777777" w:rsidR="00605E6A" w:rsidRDefault="00605E6A" w:rsidP="00543ECC">
      <w:pPr>
        <w:pStyle w:val="Rule"/>
        <w:spacing w:before="260" w:line="400" w:lineRule="exact"/>
        <w:rPr>
          <w:noProof/>
          <w:sz w:val="32"/>
          <w14:ligatures w14:val="standard"/>
        </w:rPr>
      </w:pPr>
      <w:r>
        <w:rPr>
          <w:noProof/>
          <w:sz w:val="32"/>
          <w14:ligatures w14:val="standard"/>
        </w:rPr>
        <w:t>Ranked #1 for Government Advocacy and Public Policy in the most recent Influence 50 Survey </w:t>
      </w:r>
    </w:p>
    <w:p w14:paraId="3E8E9203" w14:textId="66BDAC78" w:rsidR="00F634A6" w:rsidRPr="00425048" w:rsidRDefault="002163E4" w:rsidP="00F634A6">
      <w:pPr>
        <w:pStyle w:val="Rule"/>
      </w:pPr>
      <w:r w:rsidRPr="006302D0">
        <w:rPr>
          <w:b/>
          <w:noProof/>
          <w:color w:val="F96800" w:themeColor="accent1"/>
          <w:sz w:val="32"/>
          <w14:ligatures w14:val="standard"/>
        </w:rPr>
        <w:t>–––––</w:t>
      </w:r>
    </w:p>
    <w:p w14:paraId="639D42CB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  <w:r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  <w:t>National Law Journal</w:t>
      </w:r>
    </w:p>
    <w:p w14:paraId="4AAF7C56" w14:textId="77777777" w:rsidR="00605E6A" w:rsidRDefault="00605E6A" w:rsidP="00605E6A">
      <w:pPr>
        <w:pStyle w:val="RecognitionItem"/>
        <w:spacing w:before="0"/>
        <w:rPr>
          <w:rFonts w:ascii="Arial" w:hAnsi="Arial"/>
          <w:caps/>
          <w:color w:val="7F7F7F" w:themeColor="text1" w:themeTint="80"/>
          <w:sz w:val="16"/>
          <w:szCs w:val="16"/>
          <w14:ligatures w14:val="none"/>
        </w:rPr>
      </w:pPr>
    </w:p>
    <w:p w14:paraId="0CF5299C" w14:textId="77777777" w:rsidR="00E01176" w:rsidRPr="00E01176" w:rsidRDefault="00E01176" w:rsidP="00093FA0">
      <w:pPr>
        <w:pStyle w:val="H2"/>
        <w:spacing w:before="240"/>
      </w:pPr>
      <w:r w:rsidRPr="00E01176">
        <w:t>Cases &amp; Deals</w:t>
      </w:r>
    </w:p>
    <w:p w14:paraId="636140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King &amp; Spalding advises Sacyr on its project refinancing of approximately $708 million for the Pamplona-Cúcuta 4G highway</w:t>
      </w:r>
    </w:p>
    <w:p w14:paraId="250213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FCBF42B" w14:textId="77777777" w:rsidR="001C65B2" w:rsidRPr="00897632" w:rsidRDefault="001C65B2" w:rsidP="001C65B2">
      <w:pPr>
        <w:pStyle w:val="Details"/>
        <w:spacing w:after="0"/>
        <w:rPr>
          <w:rFonts w:ascii="Arial" w:hAnsi="Arial" w:cs="Arial"/>
          <w:i/>
        </w:rPr>
      </w:pPr>
      <w:r w:rsidRPr="00897632">
        <w:rPr>
          <w:rFonts w:ascii="Arial" w:hAnsi="Arial" w:cs="Arial"/>
          <w:i/>
          <w:noProof/>
        </w:rPr>
        <w:t>2022-06-14</w:t>
      </w:r>
    </w:p>
    <w:p w14:paraId="636140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King &amp; Spalding advises on U.S. National Action Plan on Responsible Business Conduct</w:t>
      </w:r>
    </w:p>
    <w:p w14:paraId="250213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FCBF42B" w14:textId="77777777" w:rsidR="001C65B2" w:rsidRPr="00897632" w:rsidRDefault="001C65B2" w:rsidP="001C65B2">
      <w:pPr>
        <w:pStyle w:val="Details"/>
        <w:spacing w:after="0"/>
        <w:rPr>
          <w:rFonts w:ascii="Arial" w:hAnsi="Arial" w:cs="Arial"/>
          <w:i/>
        </w:rPr>
      </w:pPr>
      <w:r w:rsidRPr="00897632">
        <w:rPr>
          <w:rFonts w:ascii="Arial" w:hAnsi="Arial" w:cs="Arial"/>
          <w:i/>
          <w:noProof/>
        </w:rPr>
        <w:t>2022-04-06</w:t>
      </w:r>
    </w:p>
    <w:p w14:paraId="636140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ArcLight Acquires Haynesville Gas Gathering System and Closes on Acquisition Financing</w:t>
      </w:r>
    </w:p>
    <w:p w14:paraId="250213DC" w14:textId="77777777" w:rsidR="001C65B2" w:rsidRDefault="001C65B2" w:rsidP="001C65B2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796A122F" w14:textId="06CD58E6" w:rsidR="00FE62DB" w:rsidRPr="00907A96" w:rsidRDefault="00D62D6B" w:rsidP="003A30E8">
      <w:pPr>
        <w:pStyle w:val="LawyerCity"/>
        <w:spacing w:before="100" w:beforeAutospacing="1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2B020" wp14:editId="4AF01B72">
                <wp:simplePos x="0" y="0"/>
                <wp:positionH relativeFrom="column">
                  <wp:posOffset>2540</wp:posOffset>
                </wp:positionH>
                <wp:positionV relativeFrom="paragraph">
                  <wp:posOffset>270510</wp:posOffset>
                </wp:positionV>
                <wp:extent cx="594360" cy="2540"/>
                <wp:effectExtent l="12700" t="12700" r="15240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ED779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1.3pt" to="47pt,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hyperlink r:id="rId14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  <w:r w:rsidR="00FE62DB" w:rsidRPr="00907A96">
        <w:rPr>
          <w:rFonts w:cs="Times New Roman (Body CS)"/>
          <w:noProof/>
          <w:color w:val="F96800" w:themeColor="accent1"/>
          <w:position w:val="12"/>
          <w:sz w:val="20"/>
          <w:szCs w:val="20"/>
        </w:rPr>
        <w:t xml:space="preserve"> </w:t>
      </w:r>
    </w:p>
    <w:p w14:paraId="63DA54A6" w14:textId="77777777" w:rsidR="00E01176" w:rsidRPr="00E01176" w:rsidRDefault="00E01176" w:rsidP="00777C77">
      <w:pPr>
        <w:pStyle w:val="H2"/>
      </w:pPr>
      <w:r w:rsidRPr="00E01176">
        <w:t>Insights</w:t>
      </w:r>
    </w:p>
    <w:p w14:paraId="394F7B8B" w14:textId="77777777" w:rsidR="0046190E" w:rsidRPr="00641A5E" w:rsidRDefault="0046190E" w:rsidP="0046190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641A5E">
        <w:rPr>
          <w:rFonts w:ascii="Arial" w:hAnsi="Arial" w:cs="Arial"/>
          <w:i w:val="0"/>
          <w:caps/>
          <w:noProof/>
          <w:color w:val="F96800" w:themeColor="accent1"/>
        </w:rPr>
        <w:t>Client Alert</w:t>
      </w:r>
    </w:p>
    <w:p w14:paraId="4324D80E" w14:textId="77777777" w:rsidR="0046190E" w:rsidRPr="00654564" w:rsidRDefault="0046190E" w:rsidP="0046190E">
      <w:pPr>
        <w:pStyle w:val="Details"/>
        <w:spacing w:after="0"/>
        <w:rPr>
          <w:rFonts w:ascii="Arial" w:hAnsi="Arial" w:cs="Arial"/>
          <w:i/>
        </w:rPr>
      </w:pPr>
      <w:r w:rsidRPr="00654564">
        <w:rPr>
          <w:rFonts w:ascii="Arial" w:hAnsi="Arial" w:cs="Arial"/>
          <w:i/>
          <w:noProof/>
        </w:rPr>
        <w:t>2024-01-31</w:t>
      </w:r>
    </w:p>
    <w:p w14:paraId="38DC0FB2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The New EU Corporate Sustainability Reporting Directive: What Does It Mean For Non-EU Companies?</w:t>
      </w:r>
    </w:p>
    <w:p w14:paraId="6D52F441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394F7B8B" w14:textId="77777777" w:rsidR="0046190E" w:rsidRPr="00641A5E" w:rsidRDefault="0046190E" w:rsidP="0046190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641A5E">
        <w:rPr>
          <w:rFonts w:ascii="Arial" w:hAnsi="Arial" w:cs="Arial"/>
          <w:i w:val="0"/>
          <w:caps/>
          <w:noProof/>
          <w:color w:val="F96800" w:themeColor="accent1"/>
        </w:rPr>
        <w:t>Article</w:t>
      </w:r>
    </w:p>
    <w:p w14:paraId="38DC0FB2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Vermietung von Immobilien: Sorgfaltspflichten in Lieferketten</w:t>
      </w:r>
    </w:p>
    <w:p w14:paraId="6D52F441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394F7B8B" w14:textId="77777777" w:rsidR="0046190E" w:rsidRPr="00641A5E" w:rsidRDefault="0046190E" w:rsidP="0046190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641A5E">
        <w:rPr>
          <w:rFonts w:ascii="Arial" w:hAnsi="Arial" w:cs="Arial"/>
          <w:i w:val="0"/>
          <w:caps/>
          <w:noProof/>
          <w:color w:val="F96800" w:themeColor="accent1"/>
        </w:rPr>
        <w:t>Article</w:t>
      </w:r>
    </w:p>
    <w:p w14:paraId="38DC0FB2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Green Leases als Innovative ESG-Strategien in der Immobilienfondsindustrie</w:t>
      </w:r>
    </w:p>
    <w:p w14:paraId="6D52F441" w14:textId="77777777" w:rsidR="0046190E" w:rsidRDefault="0046190E" w:rsidP="0046190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685C2BB6" w14:textId="521F4753" w:rsidR="007922E2" w:rsidRPr="00C46749" w:rsidRDefault="00D62D6B" w:rsidP="007922E2">
      <w:pPr>
        <w:pStyle w:val="LawyerCity"/>
        <w:spacing w:before="240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E860A" wp14:editId="4A7DF8FC">
                <wp:simplePos x="0" y="0"/>
                <wp:positionH relativeFrom="column">
                  <wp:posOffset>6350</wp:posOffset>
                </wp:positionH>
                <wp:positionV relativeFrom="paragraph">
                  <wp:posOffset>266065</wp:posOffset>
                </wp:positionV>
                <wp:extent cx="594360" cy="2540"/>
                <wp:effectExtent l="12700" t="12700" r="15240" b="228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253E2" id="Straight Connector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0.95pt" to="47.3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hyperlink r:id="rId15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  <w:r w:rsidR="007922E2" w:rsidRPr="00C46749">
        <w:rPr>
          <w:rFonts w:cs="Times New Roman (Body CS)"/>
          <w:noProof/>
          <w:color w:val="F96800" w:themeColor="accent1"/>
          <w:position w:val="12"/>
          <w:sz w:val="20"/>
          <w:szCs w:val="20"/>
        </w:rPr>
        <w:t xml:space="preserve"> </w:t>
      </w:r>
    </w:p>
    <w:p w14:paraId="6E11FD99" w14:textId="77777777" w:rsidR="00E01176" w:rsidRPr="00E01176" w:rsidRDefault="00E01176" w:rsidP="002844C0">
      <w:pPr>
        <w:pStyle w:val="H2"/>
      </w:pPr>
      <w:r w:rsidRPr="00E01176">
        <w:t>Events</w:t>
      </w:r>
    </w:p>
    <w:p w14:paraId="01417A43" w14:textId="77777777" w:rsidR="009816A0" w:rsidRPr="00504DEC" w:rsidRDefault="009816A0" w:rsidP="009816A0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504DEC">
        <w:rPr>
          <w:rFonts w:ascii="Arial" w:hAnsi="Arial" w:cs="Arial"/>
          <w:i w:val="0"/>
          <w:caps/>
          <w:noProof/>
          <w:color w:val="F96800" w:themeColor="accent1"/>
        </w:rPr>
        <w:t>Speaking Engagement</w:t>
      </w:r>
    </w:p>
    <w:p w14:paraId="158AFCAF" w14:textId="77777777" w:rsidR="009816A0" w:rsidRPr="00360D48" w:rsidRDefault="009816A0" w:rsidP="009816A0">
      <w:pPr>
        <w:pStyle w:val="Details"/>
        <w:spacing w:after="0"/>
        <w:rPr>
          <w:rFonts w:ascii="Arial" w:hAnsi="Arial" w:cs="Arial"/>
          <w:i/>
        </w:rPr>
      </w:pPr>
      <w:r w:rsidRPr="00360D48">
        <w:rPr>
          <w:rFonts w:ascii="Arial" w:hAnsi="Arial" w:cs="Arial"/>
          <w:i/>
          <w:noProof/>
        </w:rPr>
        <w:t>2024-02-08</w:t>
      </w:r>
    </w:p>
    <w:p w14:paraId="4BD15F45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Moritz Heidbuechel to Speak at FondsRechtKonferenz</w:t>
      </w:r>
    </w:p>
    <w:p w14:paraId="3A40BEFF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01417A43" w14:textId="77777777" w:rsidR="009816A0" w:rsidRPr="00504DEC" w:rsidRDefault="009816A0" w:rsidP="009816A0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504DEC">
        <w:rPr>
          <w:rFonts w:ascii="Arial" w:hAnsi="Arial" w:cs="Arial"/>
          <w:i w:val="0"/>
          <w:caps/>
          <w:noProof/>
          <w:color w:val="F96800" w:themeColor="accent1"/>
        </w:rPr>
        <w:t>Speaking Engagement</w:t>
      </w:r>
    </w:p>
    <w:p w14:paraId="158AFCAF" w14:textId="77777777" w:rsidR="009816A0" w:rsidRPr="00360D48" w:rsidRDefault="009816A0" w:rsidP="009816A0">
      <w:pPr>
        <w:pStyle w:val="Details"/>
        <w:spacing w:after="0"/>
        <w:rPr>
          <w:rFonts w:ascii="Arial" w:hAnsi="Arial" w:cs="Arial"/>
          <w:i/>
        </w:rPr>
      </w:pPr>
      <w:r w:rsidRPr="00360D48">
        <w:rPr>
          <w:rFonts w:ascii="Arial" w:hAnsi="Arial" w:cs="Arial"/>
          <w:i/>
          <w:noProof/>
        </w:rPr>
        <w:t>2023-11-30</w:t>
      </w:r>
    </w:p>
    <w:p w14:paraId="4BD15F45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Cüneyt Andac to Speak at ESG Conference</w:t>
      </w:r>
    </w:p>
    <w:p w14:paraId="3A40BEFF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01417A43" w14:textId="77777777" w:rsidR="009816A0" w:rsidRPr="00504DEC" w:rsidRDefault="009816A0" w:rsidP="009816A0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504DEC">
        <w:rPr>
          <w:rFonts w:ascii="Arial" w:hAnsi="Arial" w:cs="Arial"/>
          <w:i w:val="0"/>
          <w:caps/>
          <w:noProof/>
          <w:color w:val="F96800" w:themeColor="accent1"/>
        </w:rPr>
        <w:t>Conference</w:t>
      </w:r>
    </w:p>
    <w:p w14:paraId="158AFCAF" w14:textId="77777777" w:rsidR="009816A0" w:rsidRPr="00360D48" w:rsidRDefault="009816A0" w:rsidP="009816A0">
      <w:pPr>
        <w:pStyle w:val="Details"/>
        <w:spacing w:after="0"/>
        <w:rPr>
          <w:rFonts w:ascii="Arial" w:hAnsi="Arial" w:cs="Arial"/>
          <w:i/>
        </w:rPr>
      </w:pPr>
      <w:r w:rsidRPr="00360D48">
        <w:rPr>
          <w:rFonts w:ascii="Arial" w:hAnsi="Arial" w:cs="Arial"/>
          <w:i/>
          <w:noProof/>
        </w:rPr>
        <w:t>2023-09-12</w:t>
      </w:r>
    </w:p>
    <w:p w14:paraId="4BD15F45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Talk im Turm: German Supply Chain Due Diligence Act – not relevant for real estate holders and managers?!</w:t>
      </w:r>
    </w:p>
    <w:p w14:paraId="3A40BEFF" w14:textId="77777777" w:rsidR="009816A0" w:rsidRDefault="009816A0" w:rsidP="009816A0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537353EB" w14:textId="2862D4CC" w:rsidR="00FE496D" w:rsidRDefault="00D62D6B" w:rsidP="009A32DD">
      <w:pPr>
        <w:pStyle w:val="LawyerCity"/>
        <w:spacing w:before="240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388D9" wp14:editId="72169099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94360" cy="2540"/>
                <wp:effectExtent l="12700" t="12700" r="1524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D0AC2"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95pt" to="46.8pt,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hyperlink r:id="rId16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</w:p>
    <w:p w14:paraId="045FD757" w14:textId="77777777" w:rsidR="001D1504" w:rsidRPr="00455B38" w:rsidRDefault="001D1504" w:rsidP="00E856B9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25B6CBBA" w14:textId="437A5014" w:rsidR="00E01176" w:rsidRPr="00E01176" w:rsidRDefault="00E01176" w:rsidP="00C44949">
      <w:pPr>
        <w:pStyle w:val="H2"/>
        <w:spacing w:before="240"/>
      </w:pPr>
      <w:r w:rsidRPr="00E01176">
        <w:t>News</w:t>
      </w:r>
    </w:p>
    <w:p w14:paraId="1C7B3E66" w14:textId="77777777" w:rsidR="00F21DCE" w:rsidRPr="00CC12F1" w:rsidRDefault="00F21DCE" w:rsidP="00F21DC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CC12F1">
        <w:rPr>
          <w:rFonts w:ascii="Arial" w:hAnsi="Arial" w:cs="Arial"/>
          <w:i w:val="0"/>
          <w:caps/>
          <w:noProof/>
          <w:color w:val="F96800" w:themeColor="accent1"/>
        </w:rPr>
        <w:t>In the News</w:t>
      </w:r>
    </w:p>
    <w:p w14:paraId="5A420698" w14:textId="77777777" w:rsidR="00F21DCE" w:rsidRDefault="00F21DCE" w:rsidP="00F21DCE">
      <w:pPr>
        <w:pStyle w:val="H3"/>
        <w:spacing w:before="0"/>
        <w:rPr>
          <w:i/>
          <w:caps w:val="0"/>
          <w:noProof w:val="0"/>
          <w:color w:val="483733" w:themeColor="text2"/>
        </w:rPr>
      </w:pPr>
      <w:r>
        <w:rPr>
          <w:i/>
          <w:caps w:val="0"/>
          <w:color w:val="483733" w:themeColor="text2"/>
        </w:rPr>
        <w:t>2024-04-01</w:t>
      </w:r>
    </w:p>
    <w:p w14:paraId="5700260F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Douglass Cassel participates in a roundtable on climate change and environmental disputes</w:t>
      </w:r>
    </w:p>
    <w:p w14:paraId="3BC0FE4B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C7B3E66" w14:textId="77777777" w:rsidR="00F21DCE" w:rsidRPr="00CC12F1" w:rsidRDefault="00F21DCE" w:rsidP="00F21DC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CC12F1">
        <w:rPr>
          <w:rFonts w:ascii="Arial" w:hAnsi="Arial" w:cs="Arial"/>
          <w:i w:val="0"/>
          <w:caps/>
          <w:noProof/>
          <w:color w:val="F96800" w:themeColor="accent1"/>
        </w:rPr>
        <w:t>In the News</w:t>
      </w:r>
    </w:p>
    <w:p w14:paraId="5A420698" w14:textId="77777777" w:rsidR="00F21DCE" w:rsidRDefault="00F21DCE" w:rsidP="00F21DCE">
      <w:pPr>
        <w:pStyle w:val="H3"/>
        <w:spacing w:before="0"/>
        <w:rPr>
          <w:i/>
          <w:caps w:val="0"/>
          <w:noProof w:val="0"/>
          <w:color w:val="483733" w:themeColor="text2"/>
        </w:rPr>
      </w:pPr>
      <w:r>
        <w:rPr>
          <w:i/>
          <w:caps w:val="0"/>
          <w:color w:val="483733" w:themeColor="text2"/>
        </w:rPr>
        <w:t>2024-03-12</w:t>
      </w:r>
    </w:p>
    <w:p w14:paraId="5700260F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Elizabeth Morgan comments on the SEC adopting new rules that will require most publicly traded companies to disclose climate-related risks in their registration statements and annual reports</w:t>
      </w:r>
    </w:p>
    <w:p w14:paraId="3BC0FE4B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C7B3E66" w14:textId="77777777" w:rsidR="00F21DCE" w:rsidRPr="00CC12F1" w:rsidRDefault="00F21DCE" w:rsidP="00F21DCE">
      <w:pPr>
        <w:pStyle w:val="DetailsDate"/>
        <w:rPr>
          <w:rFonts w:ascii="Arial" w:hAnsi="Arial" w:cs="Arial"/>
          <w:i w:val="0"/>
          <w:caps/>
          <w:noProof/>
          <w:color w:val="F96800" w:themeColor="accent1"/>
        </w:rPr>
      </w:pPr>
      <w:r w:rsidRPr="00CC12F1">
        <w:rPr>
          <w:rFonts w:ascii="Arial" w:hAnsi="Arial" w:cs="Arial"/>
          <w:i w:val="0"/>
          <w:caps/>
          <w:noProof/>
          <w:color w:val="F96800" w:themeColor="accent1"/>
        </w:rPr>
        <w:t>In the News</w:t>
      </w:r>
    </w:p>
    <w:p w14:paraId="5A420698" w14:textId="77777777" w:rsidR="00F21DCE" w:rsidRDefault="00F21DCE" w:rsidP="00F21DCE">
      <w:pPr>
        <w:pStyle w:val="H3"/>
        <w:spacing w:before="0"/>
        <w:rPr>
          <w:i/>
          <w:caps w:val="0"/>
          <w:noProof w:val="0"/>
          <w:color w:val="483733" w:themeColor="text2"/>
        </w:rPr>
      </w:pPr>
      <w:r>
        <w:rPr>
          <w:i/>
          <w:caps w:val="0"/>
          <w:color w:val="483733" w:themeColor="text2"/>
        </w:rPr>
        <w:t>2023-12-21</w:t>
      </w:r>
    </w:p>
    <w:p w14:paraId="5700260F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  <w:r>
        <w:rPr>
          <w:caps w:val="0"/>
          <w:color w:val="483733" w:themeColor="text2"/>
        </w:rPr>
        <w:t>Cal Smith discusses the political backlash against ESG and explains how it has impacted companies</w:t>
      </w:r>
    </w:p>
    <w:p w14:paraId="3BC0FE4B" w14:textId="77777777" w:rsidR="00F21DCE" w:rsidRDefault="00F21DCE" w:rsidP="00F21DCE">
      <w:pPr>
        <w:pStyle w:val="H3"/>
        <w:spacing w:before="0"/>
        <w:rPr>
          <w:caps w:val="0"/>
          <w:noProof w:val="0"/>
          <w:color w:val="483733" w:themeColor="text2"/>
        </w:rPr>
      </w:pPr>
    </w:p>
    <w:p w14:paraId="137011A0" w14:textId="2AD017F3" w:rsidR="00C60492" w:rsidRPr="00340CEC" w:rsidRDefault="00D62D6B" w:rsidP="00C60492">
      <w:pPr>
        <w:pStyle w:val="LawyerCity"/>
        <w:spacing w:before="240" w:after="0"/>
        <w:rPr>
          <w:rFonts w:cs="Times New Roman (Body CS)"/>
          <w:noProof/>
          <w:color w:val="F96800" w:themeColor="accent1"/>
          <w:position w:val="12"/>
          <w:sz w:val="20"/>
          <w:szCs w:val="20"/>
        </w:rPr>
      </w:pPr>
      <w:r w:rsidRPr="0045253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78278F" wp14:editId="563342B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94360" cy="2540"/>
                <wp:effectExtent l="12700" t="12700" r="15240" b="228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2795" id="Straight Connecto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5pt" to="46.8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" strokecolor="#f96800 [3204]" strokeweight="1.5pt">
                <v:stroke joinstyle="miter"/>
                <o:lock v:ext="edit" shapetype="f"/>
              </v:line>
            </w:pict>
          </mc:Fallback>
        </mc:AlternateContent>
      </w:r>
      <w:hyperlink r:id="rId17">
        <w:r>
          <w:rPr>
            <w:rStyle w:val="Hyperlink"/>
            <w:rFonts w:cs="Times New Roman (Body CS)"/>
            <w:noProof/>
            <w:color w:val="F96800" w:themeColor="accent1"/>
            <w:position w:val="12"/>
            <w:sz w:val="20"/>
            <w:szCs w:val="20"/>
          </w:rPr>
          <w:t xml:space="preserve">VIEW ALL</w:t>
        </w:r>
      </w:hyperlink>
    </w:p>
    <w:p w14:paraId="6DE4F8B9" w14:textId="385796D1" w:rsidR="00B13647" w:rsidRPr="00B13647" w:rsidRDefault="00B13647" w:rsidP="00F21DCE">
      <w:pPr>
        <w:pStyle w:val="Details"/>
        <w:rPr>
          <w:color w:val="F96800" w:themeColor="accent1"/>
          <w:sz w:val="20"/>
          <w:szCs w:val="20"/>
        </w:rPr>
      </w:pPr>
    </w:p>
    <w:sectPr w:rsidR="002604A6" w:rsidSect="00A9734E">
      <w:footerReference w:type="default" r:id="rId8"/>
      <w:headerReference w:type="first" r:id="rId9"/>
      <w:footerReference w:type="first" r:id="rId10"/>
      <w:pgSz w:w="12240" w:h="15840" w:code="1"/>
      <w:pgMar w:top="2074" w:right="1166" w:bottom="144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A238" w14:textId="77777777" w:rsidR="00BD679C" w:rsidRDefault="00BD679C" w:rsidP="00A9734E">
      <w:pPr>
        <w:spacing w:after="0" w:line="240" w:lineRule="auto"/>
      </w:pPr>
      <w:r>
        <w:separator/>
      </w:r>
    </w:p>
  </w:endnote>
  <w:endnote w:type="continuationSeparator" w:id="0">
    <w:p w14:paraId="5D0E24E5" w14:textId="77777777" w:rsidR="00BD679C" w:rsidRDefault="00BD679C" w:rsidP="00A9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8C3D" w14:textId="77777777" w:rsidR="00B55CBD" w:rsidRPr="00B55CBD" w:rsidRDefault="00B55CBD" w:rsidP="00B55CBD">
    <w:pPr>
      <w:pStyle w:val="Footer"/>
    </w:pPr>
    <w:r w:rsidRPr="00B55CBD">
      <w:t>www.kslaw.com</w:t>
    </w:r>
    <w:r w:rsidRPr="00B55CBD">
      <w:tab/>
    </w:r>
    <w:r w:rsidRPr="00B55CBD">
      <w:fldChar w:fldCharType="begin"/>
    </w:r>
    <w:r w:rsidRPr="00B55CBD">
      <w:instrText xml:space="preserve"> PAGE   \* MERGEFORMAT </w:instrText>
    </w:r>
    <w:r w:rsidRPr="00B55CBD">
      <w:fldChar w:fldCharType="separate"/>
    </w:r>
    <w:r w:rsidR="00494B57">
      <w:rPr>
        <w:noProof/>
      </w:rPr>
      <w:t>2</w:t>
    </w:r>
    <w:r w:rsidRPr="00B55CB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A1F9" w14:textId="77777777" w:rsidR="00A9734E" w:rsidRPr="00B55CBD" w:rsidRDefault="00A9734E" w:rsidP="00B55CBD">
    <w:pPr>
      <w:pStyle w:val="Footer"/>
    </w:pPr>
    <w:r w:rsidRPr="00B55CBD">
      <w:t>www.kslaw.com</w:t>
    </w:r>
    <w:r w:rsidRPr="00B55CBD">
      <w:tab/>
    </w:r>
    <w:r w:rsidRPr="00B55CBD">
      <w:fldChar w:fldCharType="begin"/>
    </w:r>
    <w:r w:rsidRPr="00B55CBD">
      <w:instrText xml:space="preserve"> PAGE   \* MERGEFORMAT </w:instrText>
    </w:r>
    <w:r w:rsidRPr="00B55CBD">
      <w:fldChar w:fldCharType="separate"/>
    </w:r>
    <w:r w:rsidR="007D695E">
      <w:rPr>
        <w:noProof/>
      </w:rPr>
      <w:t>1</w:t>
    </w:r>
    <w:r w:rsidRPr="00B55C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29F8" w14:textId="77777777" w:rsidR="00BD679C" w:rsidRDefault="00BD679C" w:rsidP="00A9734E">
      <w:pPr>
        <w:spacing w:after="0" w:line="240" w:lineRule="auto"/>
      </w:pPr>
      <w:r>
        <w:separator/>
      </w:r>
    </w:p>
  </w:footnote>
  <w:footnote w:type="continuationSeparator" w:id="0">
    <w:p w14:paraId="180A5213" w14:textId="77777777" w:rsidR="00BD679C" w:rsidRDefault="00BD679C" w:rsidP="00A9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D3E9" w14:textId="7B2BE22E" w:rsidR="001B06FF" w:rsidRDefault="003E5F64">
    <w:pPr>
      <w:pStyle w:val="Header"/>
    </w:pPr>
    <w:r>
      <w:rPr>
        <w:noProof/>
      </w:rPr>
      <w:drawing>
        <wp:inline distT="0" distB="0" distL="0" distR="0" wp14:anchorId="4B80785B" wp14:editId="544B96FE">
          <wp:extent cx="1191669" cy="459926"/>
          <wp:effectExtent l="0" t="0" r="254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669" cy="45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18FF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0E82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6821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2A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A82E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EE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00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C4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C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C3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91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705C56"/>
    <w:multiLevelType w:val="hybridMultilevel"/>
    <w:tmpl w:val="78002D32"/>
    <w:lvl w:ilvl="0" w:tplc="75DAC0B6">
      <w:start w:val="1"/>
      <w:numFmt w:val="bullet"/>
      <w:pStyle w:val="Text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1669A"/>
    <w:multiLevelType w:val="hybridMultilevel"/>
    <w:tmpl w:val="CFA45D0A"/>
    <w:lvl w:ilvl="0" w:tplc="33A815B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90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9646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4D7A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0005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A31ABC"/>
    <w:multiLevelType w:val="hybridMultilevel"/>
    <w:tmpl w:val="B5E494FA"/>
    <w:lvl w:ilvl="0" w:tplc="90185CCE">
      <w:start w:val="1"/>
      <w:numFmt w:val="bullet"/>
      <w:pStyle w:val="ListBullet"/>
      <w:lvlText w:val=" "/>
      <w:lvlJc w:val="left"/>
      <w:pPr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79B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8FE01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multiLevelType w:val="hybridMultilevel"/>
    <w:tmpl w:val="B5E494FA"/>
    <w:lvl w:ilvl="0" w:tplc="90185CCE">
      <w:start w:val="1"/>
      <w:numFmt w:val="bullet"/>
      <w:pStyle w:val="ListBullet"/>
      <w:lvlText w:val=" "/>
      <w:lvlJc w:val="left"/>
      <w:pPr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4"/>
  </w:num>
  <w:num w:numId="5">
    <w:abstractNumId w:val="19"/>
  </w:num>
  <w:num w:numId="6">
    <w:abstractNumId w:val="18"/>
  </w:num>
  <w:num w:numId="7">
    <w:abstractNumId w:val="17"/>
  </w:num>
  <w:num w:numId="8">
    <w:abstractNumId w:val="13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64"/>
    <w:rsid w:val="00006203"/>
    <w:rsid w:val="000306D1"/>
    <w:rsid w:val="00030812"/>
    <w:rsid w:val="000505ED"/>
    <w:rsid w:val="00050685"/>
    <w:rsid w:val="00052F54"/>
    <w:rsid w:val="0007042B"/>
    <w:rsid w:val="00073E68"/>
    <w:rsid w:val="00081718"/>
    <w:rsid w:val="0008567A"/>
    <w:rsid w:val="00086F27"/>
    <w:rsid w:val="000916D3"/>
    <w:rsid w:val="00093FA0"/>
    <w:rsid w:val="000A3698"/>
    <w:rsid w:val="000B37DE"/>
    <w:rsid w:val="000B6C90"/>
    <w:rsid w:val="000B7045"/>
    <w:rsid w:val="000C338D"/>
    <w:rsid w:val="000D2758"/>
    <w:rsid w:val="000D556B"/>
    <w:rsid w:val="000D642F"/>
    <w:rsid w:val="0010255A"/>
    <w:rsid w:val="001065DC"/>
    <w:rsid w:val="001078D7"/>
    <w:rsid w:val="00112F46"/>
    <w:rsid w:val="00116D3F"/>
    <w:rsid w:val="0012061D"/>
    <w:rsid w:val="00145260"/>
    <w:rsid w:val="00150C66"/>
    <w:rsid w:val="00177B76"/>
    <w:rsid w:val="001851C6"/>
    <w:rsid w:val="001963CF"/>
    <w:rsid w:val="001B06FF"/>
    <w:rsid w:val="001B465D"/>
    <w:rsid w:val="001B5C17"/>
    <w:rsid w:val="001B6665"/>
    <w:rsid w:val="001C65B2"/>
    <w:rsid w:val="001D1504"/>
    <w:rsid w:val="001E289D"/>
    <w:rsid w:val="001E358B"/>
    <w:rsid w:val="00201116"/>
    <w:rsid w:val="00203AB2"/>
    <w:rsid w:val="00207B50"/>
    <w:rsid w:val="00210DB0"/>
    <w:rsid w:val="002163E4"/>
    <w:rsid w:val="002248C6"/>
    <w:rsid w:val="002254CD"/>
    <w:rsid w:val="0025705F"/>
    <w:rsid w:val="0026019C"/>
    <w:rsid w:val="002604A6"/>
    <w:rsid w:val="00260525"/>
    <w:rsid w:val="00272C94"/>
    <w:rsid w:val="00275180"/>
    <w:rsid w:val="00276E21"/>
    <w:rsid w:val="002844C0"/>
    <w:rsid w:val="00284E0A"/>
    <w:rsid w:val="002858BF"/>
    <w:rsid w:val="002937D0"/>
    <w:rsid w:val="002A70DE"/>
    <w:rsid w:val="002A7419"/>
    <w:rsid w:val="002A7AF6"/>
    <w:rsid w:val="002C2FC6"/>
    <w:rsid w:val="002C35DB"/>
    <w:rsid w:val="002C740F"/>
    <w:rsid w:val="002D778C"/>
    <w:rsid w:val="002E4568"/>
    <w:rsid w:val="00306A14"/>
    <w:rsid w:val="00340CEC"/>
    <w:rsid w:val="00360D48"/>
    <w:rsid w:val="0036265B"/>
    <w:rsid w:val="00365F39"/>
    <w:rsid w:val="00374FA8"/>
    <w:rsid w:val="00375183"/>
    <w:rsid w:val="00384701"/>
    <w:rsid w:val="0038699B"/>
    <w:rsid w:val="003A30E8"/>
    <w:rsid w:val="003A318F"/>
    <w:rsid w:val="003C0521"/>
    <w:rsid w:val="003E3A5A"/>
    <w:rsid w:val="003E5F64"/>
    <w:rsid w:val="003F0E28"/>
    <w:rsid w:val="003F3764"/>
    <w:rsid w:val="003F6961"/>
    <w:rsid w:val="00405EC9"/>
    <w:rsid w:val="00407FE5"/>
    <w:rsid w:val="004216AE"/>
    <w:rsid w:val="004249A6"/>
    <w:rsid w:val="00425048"/>
    <w:rsid w:val="00426D3A"/>
    <w:rsid w:val="00442816"/>
    <w:rsid w:val="00452C4F"/>
    <w:rsid w:val="00457B89"/>
    <w:rsid w:val="0046190E"/>
    <w:rsid w:val="004812D5"/>
    <w:rsid w:val="00484BEC"/>
    <w:rsid w:val="00490C58"/>
    <w:rsid w:val="00494B57"/>
    <w:rsid w:val="004A4516"/>
    <w:rsid w:val="004A47D0"/>
    <w:rsid w:val="004C036F"/>
    <w:rsid w:val="004D1579"/>
    <w:rsid w:val="004E083F"/>
    <w:rsid w:val="004E48A0"/>
    <w:rsid w:val="004F5EC3"/>
    <w:rsid w:val="00503DEF"/>
    <w:rsid w:val="00504DEC"/>
    <w:rsid w:val="00515EDA"/>
    <w:rsid w:val="0052257A"/>
    <w:rsid w:val="00523579"/>
    <w:rsid w:val="00530DCD"/>
    <w:rsid w:val="00534055"/>
    <w:rsid w:val="00543ECC"/>
    <w:rsid w:val="00543EE0"/>
    <w:rsid w:val="00570512"/>
    <w:rsid w:val="00584F1A"/>
    <w:rsid w:val="00586DBD"/>
    <w:rsid w:val="00592F2A"/>
    <w:rsid w:val="00594064"/>
    <w:rsid w:val="005A487E"/>
    <w:rsid w:val="005B0A2B"/>
    <w:rsid w:val="005D2288"/>
    <w:rsid w:val="00601277"/>
    <w:rsid w:val="00605484"/>
    <w:rsid w:val="00605E6A"/>
    <w:rsid w:val="00606166"/>
    <w:rsid w:val="0061110E"/>
    <w:rsid w:val="00613D6B"/>
    <w:rsid w:val="00617F3A"/>
    <w:rsid w:val="00631471"/>
    <w:rsid w:val="006365A5"/>
    <w:rsid w:val="00641A5E"/>
    <w:rsid w:val="00654564"/>
    <w:rsid w:val="0066312E"/>
    <w:rsid w:val="00665003"/>
    <w:rsid w:val="0067003D"/>
    <w:rsid w:val="0069187F"/>
    <w:rsid w:val="006A1C83"/>
    <w:rsid w:val="006A7E5A"/>
    <w:rsid w:val="006B7E4C"/>
    <w:rsid w:val="006C5CA8"/>
    <w:rsid w:val="006D1037"/>
    <w:rsid w:val="006D1431"/>
    <w:rsid w:val="006D470B"/>
    <w:rsid w:val="006D7FA1"/>
    <w:rsid w:val="006E5AC1"/>
    <w:rsid w:val="006F019C"/>
    <w:rsid w:val="006F1D72"/>
    <w:rsid w:val="00712FB2"/>
    <w:rsid w:val="00720F6A"/>
    <w:rsid w:val="00747B48"/>
    <w:rsid w:val="007509A8"/>
    <w:rsid w:val="00751D60"/>
    <w:rsid w:val="00757106"/>
    <w:rsid w:val="00761138"/>
    <w:rsid w:val="007633A3"/>
    <w:rsid w:val="00765727"/>
    <w:rsid w:val="00777C77"/>
    <w:rsid w:val="007922E2"/>
    <w:rsid w:val="007B101C"/>
    <w:rsid w:val="007B4AB3"/>
    <w:rsid w:val="007B52F5"/>
    <w:rsid w:val="007C327F"/>
    <w:rsid w:val="007C35FD"/>
    <w:rsid w:val="007D695E"/>
    <w:rsid w:val="007E3DE1"/>
    <w:rsid w:val="007E7C75"/>
    <w:rsid w:val="007F314D"/>
    <w:rsid w:val="008038F3"/>
    <w:rsid w:val="008050A6"/>
    <w:rsid w:val="00815AAC"/>
    <w:rsid w:val="008563AE"/>
    <w:rsid w:val="00862F41"/>
    <w:rsid w:val="00863750"/>
    <w:rsid w:val="00865102"/>
    <w:rsid w:val="00870844"/>
    <w:rsid w:val="00870B8A"/>
    <w:rsid w:val="008750E8"/>
    <w:rsid w:val="00897632"/>
    <w:rsid w:val="008A0194"/>
    <w:rsid w:val="008A1E51"/>
    <w:rsid w:val="008A2413"/>
    <w:rsid w:val="008A71B2"/>
    <w:rsid w:val="008C5A4F"/>
    <w:rsid w:val="008C7F03"/>
    <w:rsid w:val="008D7FB4"/>
    <w:rsid w:val="008F0925"/>
    <w:rsid w:val="008F17BB"/>
    <w:rsid w:val="008F26A6"/>
    <w:rsid w:val="00904235"/>
    <w:rsid w:val="00907A96"/>
    <w:rsid w:val="00915F4F"/>
    <w:rsid w:val="00923592"/>
    <w:rsid w:val="0092645C"/>
    <w:rsid w:val="00933C41"/>
    <w:rsid w:val="00943BAB"/>
    <w:rsid w:val="009655C3"/>
    <w:rsid w:val="0097368B"/>
    <w:rsid w:val="009816A0"/>
    <w:rsid w:val="009A32DD"/>
    <w:rsid w:val="009B09A6"/>
    <w:rsid w:val="009C2AFD"/>
    <w:rsid w:val="009C6913"/>
    <w:rsid w:val="009D3B52"/>
    <w:rsid w:val="009D4755"/>
    <w:rsid w:val="009D603A"/>
    <w:rsid w:val="009E63D1"/>
    <w:rsid w:val="009E6FAA"/>
    <w:rsid w:val="009E7277"/>
    <w:rsid w:val="009F20A5"/>
    <w:rsid w:val="00A06A76"/>
    <w:rsid w:val="00A16332"/>
    <w:rsid w:val="00A27AD4"/>
    <w:rsid w:val="00A369DD"/>
    <w:rsid w:val="00A52065"/>
    <w:rsid w:val="00A53583"/>
    <w:rsid w:val="00A67EA9"/>
    <w:rsid w:val="00A71FD7"/>
    <w:rsid w:val="00A75A1F"/>
    <w:rsid w:val="00A86054"/>
    <w:rsid w:val="00A86346"/>
    <w:rsid w:val="00A86C1C"/>
    <w:rsid w:val="00A91B30"/>
    <w:rsid w:val="00A9734E"/>
    <w:rsid w:val="00AA2CEA"/>
    <w:rsid w:val="00AA726E"/>
    <w:rsid w:val="00AB6CA4"/>
    <w:rsid w:val="00AC0161"/>
    <w:rsid w:val="00AD0AB9"/>
    <w:rsid w:val="00AD11BB"/>
    <w:rsid w:val="00AD6FD7"/>
    <w:rsid w:val="00AE0BE7"/>
    <w:rsid w:val="00AE2BD1"/>
    <w:rsid w:val="00AE2F9E"/>
    <w:rsid w:val="00AE4D3C"/>
    <w:rsid w:val="00AE5BD7"/>
    <w:rsid w:val="00AF1F72"/>
    <w:rsid w:val="00AF3D57"/>
    <w:rsid w:val="00AF7D06"/>
    <w:rsid w:val="00B0467B"/>
    <w:rsid w:val="00B111C4"/>
    <w:rsid w:val="00B13647"/>
    <w:rsid w:val="00B25DA9"/>
    <w:rsid w:val="00B25EA2"/>
    <w:rsid w:val="00B278C2"/>
    <w:rsid w:val="00B27CF9"/>
    <w:rsid w:val="00B36165"/>
    <w:rsid w:val="00B44A99"/>
    <w:rsid w:val="00B55CBD"/>
    <w:rsid w:val="00B665A0"/>
    <w:rsid w:val="00B71530"/>
    <w:rsid w:val="00B76DFC"/>
    <w:rsid w:val="00B83C06"/>
    <w:rsid w:val="00B90967"/>
    <w:rsid w:val="00B95D2C"/>
    <w:rsid w:val="00BB666E"/>
    <w:rsid w:val="00BD358B"/>
    <w:rsid w:val="00BD6085"/>
    <w:rsid w:val="00BD679C"/>
    <w:rsid w:val="00BD7A18"/>
    <w:rsid w:val="00BE1064"/>
    <w:rsid w:val="00BF0662"/>
    <w:rsid w:val="00C04DE7"/>
    <w:rsid w:val="00C25A0A"/>
    <w:rsid w:val="00C409BD"/>
    <w:rsid w:val="00C4482B"/>
    <w:rsid w:val="00C44949"/>
    <w:rsid w:val="00C46749"/>
    <w:rsid w:val="00C51040"/>
    <w:rsid w:val="00C60492"/>
    <w:rsid w:val="00C61CFF"/>
    <w:rsid w:val="00C66B4E"/>
    <w:rsid w:val="00C72A97"/>
    <w:rsid w:val="00C74054"/>
    <w:rsid w:val="00C76F9C"/>
    <w:rsid w:val="00C943E4"/>
    <w:rsid w:val="00CB0D2B"/>
    <w:rsid w:val="00CB71EA"/>
    <w:rsid w:val="00CC0315"/>
    <w:rsid w:val="00CC12F1"/>
    <w:rsid w:val="00CD0920"/>
    <w:rsid w:val="00CE6218"/>
    <w:rsid w:val="00CF7FE8"/>
    <w:rsid w:val="00D46221"/>
    <w:rsid w:val="00D468B2"/>
    <w:rsid w:val="00D47CDB"/>
    <w:rsid w:val="00D62D6B"/>
    <w:rsid w:val="00D85EB8"/>
    <w:rsid w:val="00D91062"/>
    <w:rsid w:val="00D955E9"/>
    <w:rsid w:val="00DC4304"/>
    <w:rsid w:val="00DD093F"/>
    <w:rsid w:val="00DD7F4E"/>
    <w:rsid w:val="00E01176"/>
    <w:rsid w:val="00E012A9"/>
    <w:rsid w:val="00E124F0"/>
    <w:rsid w:val="00E20CEE"/>
    <w:rsid w:val="00E24B3E"/>
    <w:rsid w:val="00E26F4F"/>
    <w:rsid w:val="00E31C96"/>
    <w:rsid w:val="00E33AEB"/>
    <w:rsid w:val="00E37101"/>
    <w:rsid w:val="00E41423"/>
    <w:rsid w:val="00E415CB"/>
    <w:rsid w:val="00E4290B"/>
    <w:rsid w:val="00E46583"/>
    <w:rsid w:val="00E539CD"/>
    <w:rsid w:val="00E57EB9"/>
    <w:rsid w:val="00E7606B"/>
    <w:rsid w:val="00E856B9"/>
    <w:rsid w:val="00E95A60"/>
    <w:rsid w:val="00ED296F"/>
    <w:rsid w:val="00ED4F9A"/>
    <w:rsid w:val="00EE77B2"/>
    <w:rsid w:val="00EF3402"/>
    <w:rsid w:val="00EF4B83"/>
    <w:rsid w:val="00F02354"/>
    <w:rsid w:val="00F10F45"/>
    <w:rsid w:val="00F11B76"/>
    <w:rsid w:val="00F20291"/>
    <w:rsid w:val="00F21DCE"/>
    <w:rsid w:val="00F232E3"/>
    <w:rsid w:val="00F365F4"/>
    <w:rsid w:val="00F37A98"/>
    <w:rsid w:val="00F5506A"/>
    <w:rsid w:val="00F563CC"/>
    <w:rsid w:val="00F61BEC"/>
    <w:rsid w:val="00F634A6"/>
    <w:rsid w:val="00F76F01"/>
    <w:rsid w:val="00F86CBA"/>
    <w:rsid w:val="00F87DED"/>
    <w:rsid w:val="00FA13DB"/>
    <w:rsid w:val="00FA34B8"/>
    <w:rsid w:val="00FB1D86"/>
    <w:rsid w:val="00FB4109"/>
    <w:rsid w:val="00FC1C14"/>
    <w:rsid w:val="00FD3C1D"/>
    <w:rsid w:val="00FE496D"/>
    <w:rsid w:val="00FE5772"/>
    <w:rsid w:val="00FE62DB"/>
    <w:rsid w:val="00FF4E1A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1D95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F9C"/>
    <w:rPr>
      <w:rFonts w:ascii="Times New Roman" w:hAnsi="Times New Roman"/>
      <w:color w:val="483733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AB2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BA4D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E"/>
  </w:style>
  <w:style w:type="paragraph" w:styleId="Footer">
    <w:name w:val="footer"/>
    <w:basedOn w:val="Normal"/>
    <w:link w:val="FooterChar"/>
    <w:uiPriority w:val="99"/>
    <w:unhideWhenUsed/>
    <w:rsid w:val="008C5A4F"/>
    <w:pPr>
      <w:tabs>
        <w:tab w:val="right" w:pos="9900"/>
      </w:tabs>
      <w:suppressAutoHyphens/>
      <w:spacing w:after="0" w:line="240" w:lineRule="auto"/>
    </w:pPr>
    <w:rPr>
      <w:color w:val="969696"/>
      <w:kern w:val="8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C5A4F"/>
    <w:rPr>
      <w:color w:val="969696"/>
      <w:kern w:val="8"/>
      <w:sz w:val="20"/>
    </w:rPr>
  </w:style>
  <w:style w:type="character" w:styleId="Hyperlink">
    <w:name w:val="Hyperlink"/>
    <w:basedOn w:val="DefaultParagraphFont"/>
    <w:uiPriority w:val="99"/>
    <w:unhideWhenUsed/>
    <w:rsid w:val="002A7AF6"/>
    <w:rPr>
      <w:rFonts w:ascii="Arial" w:hAnsi="Arial"/>
      <w:color w:val="F96800" w:themeColor="accent1"/>
      <w:sz w:val="20"/>
      <w:u w:val="none"/>
    </w:rPr>
  </w:style>
  <w:style w:type="character" w:styleId="Mention">
    <w:name w:val="Mention"/>
    <w:basedOn w:val="DefaultParagraphFont"/>
    <w:uiPriority w:val="99"/>
    <w:semiHidden/>
    <w:unhideWhenUsed/>
    <w:rsid w:val="00A9734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03AB2"/>
    <w:rPr>
      <w:rFonts w:asciiTheme="majorHAnsi" w:eastAsiaTheme="majorEastAsia" w:hAnsiTheme="majorHAnsi" w:cstheme="majorBidi"/>
      <w:color w:val="BA4D00" w:themeColor="accent1" w:themeShade="BF"/>
      <w:sz w:val="32"/>
      <w:szCs w:val="32"/>
    </w:rPr>
  </w:style>
  <w:style w:type="paragraph" w:customStyle="1" w:styleId="Body">
    <w:name w:val="Body"/>
    <w:basedOn w:val="Normal"/>
    <w:qFormat/>
    <w:rsid w:val="00203AB2"/>
    <w:pPr>
      <w:suppressAutoHyphens/>
      <w:spacing w:after="240" w:line="360" w:lineRule="exact"/>
    </w:pPr>
    <w:rPr>
      <w:kern w:val="8"/>
      <w:sz w:val="18"/>
    </w:rPr>
  </w:style>
  <w:style w:type="paragraph" w:customStyle="1" w:styleId="Intro">
    <w:name w:val="Intro"/>
    <w:basedOn w:val="Body"/>
    <w:qFormat/>
    <w:rsid w:val="00A53583"/>
    <w:pPr>
      <w:spacing w:before="300" w:after="300" w:line="420" w:lineRule="exact"/>
    </w:pPr>
    <w:rPr>
      <w:sz w:val="32"/>
      <w14:ligatures w14:val="standard"/>
    </w:rPr>
  </w:style>
  <w:style w:type="paragraph" w:customStyle="1" w:styleId="H1">
    <w:name w:val="H1"/>
    <w:basedOn w:val="Body"/>
    <w:qFormat/>
    <w:rsid w:val="006F1D72"/>
    <w:pPr>
      <w:spacing w:after="120" w:line="580" w:lineRule="exact"/>
    </w:pPr>
    <w:rPr>
      <w:noProof/>
      <w:sz w:val="48"/>
      <w14:ligatures w14:val="standard"/>
    </w:rPr>
  </w:style>
  <w:style w:type="paragraph" w:customStyle="1" w:styleId="Position">
    <w:name w:val="Position"/>
    <w:basedOn w:val="Body"/>
    <w:qFormat/>
    <w:rsid w:val="006F1D72"/>
    <w:pPr>
      <w:spacing w:before="260" w:after="120" w:line="240" w:lineRule="exact"/>
      <w:contextualSpacing/>
    </w:pPr>
    <w:rPr>
      <w:sz w:val="16"/>
    </w:rPr>
  </w:style>
  <w:style w:type="paragraph" w:customStyle="1" w:styleId="Contact">
    <w:name w:val="Contact"/>
    <w:basedOn w:val="Position"/>
    <w:qFormat/>
    <w:rsid w:val="00B27CF9"/>
    <w:pPr>
      <w:spacing w:before="160"/>
    </w:pPr>
  </w:style>
  <w:style w:type="character" w:customStyle="1" w:styleId="Practice">
    <w:name w:val="Practice"/>
    <w:basedOn w:val="DefaultParagraphFont"/>
    <w:uiPriority w:val="1"/>
    <w:qFormat/>
    <w:rsid w:val="00B36165"/>
    <w:rPr>
      <w:i/>
    </w:rPr>
  </w:style>
  <w:style w:type="paragraph" w:customStyle="1" w:styleId="H2">
    <w:name w:val="H2"/>
    <w:basedOn w:val="H1"/>
    <w:qFormat/>
    <w:rsid w:val="00B27CF9"/>
    <w:pPr>
      <w:keepNext/>
      <w:keepLines/>
      <w:spacing w:before="580" w:after="200" w:line="420" w:lineRule="exact"/>
    </w:pPr>
    <w:rPr>
      <w:sz w:val="32"/>
    </w:rPr>
  </w:style>
  <w:style w:type="paragraph" w:customStyle="1" w:styleId="H3">
    <w:name w:val="H3"/>
    <w:basedOn w:val="H2"/>
    <w:qFormat/>
    <w:rsid w:val="00870844"/>
    <w:pPr>
      <w:spacing w:before="180" w:after="0" w:line="300" w:lineRule="exact"/>
    </w:pPr>
    <w:rPr>
      <w:rFonts w:ascii="Arial" w:hAnsi="Arial"/>
      <w:caps/>
      <w:color w:val="F96800" w:themeColor="accent1"/>
      <w:sz w:val="18"/>
      <w14:ligatures w14:val="none"/>
    </w:rPr>
  </w:style>
  <w:style w:type="paragraph" w:customStyle="1" w:styleId="Details">
    <w:name w:val="Details"/>
    <w:basedOn w:val="Body"/>
    <w:qFormat/>
    <w:rsid w:val="00B27CF9"/>
    <w:pPr>
      <w:spacing w:after="60" w:line="300" w:lineRule="exact"/>
    </w:pPr>
  </w:style>
  <w:style w:type="paragraph" w:customStyle="1" w:styleId="ListBullet">
    <w:name w:val="ListBullet"/>
    <w:basedOn w:val="Body"/>
    <w:next w:val="Body"/>
    <w:link w:val="ListBulletChar"/>
    <w:qFormat/>
    <w:rsid w:val="00F563CC"/>
    <w:pPr>
      <w:numPr>
        <w:numId w:val="7"/>
      </w:numPr>
    </w:pPr>
    <w:rPr>
      <w:sz w:val="22"/>
    </w:rPr>
  </w:style>
  <w:style w:type="paragraph" w:customStyle="1" w:styleId="RecognitionItem">
    <w:name w:val="Recognition Item"/>
    <w:basedOn w:val="H2"/>
    <w:qFormat/>
    <w:rsid w:val="00F634A6"/>
    <w:pPr>
      <w:spacing w:before="260" w:after="0" w:line="340" w:lineRule="exact"/>
    </w:pPr>
  </w:style>
  <w:style w:type="paragraph" w:customStyle="1" w:styleId="RecognitionSource">
    <w:name w:val="Recognition Source"/>
    <w:basedOn w:val="H3"/>
    <w:qFormat/>
    <w:rsid w:val="008563AE"/>
    <w:pPr>
      <w:keepNext w:val="0"/>
      <w:spacing w:before="0" w:after="240"/>
    </w:pPr>
    <w:rPr>
      <w:color w:val="7F7F7F" w:themeColor="text1" w:themeTint="80"/>
      <w:sz w:val="16"/>
      <w:szCs w:val="16"/>
    </w:rPr>
  </w:style>
  <w:style w:type="paragraph" w:customStyle="1" w:styleId="Rule">
    <w:name w:val="Rule"/>
    <w:basedOn w:val="Body"/>
    <w:qFormat/>
    <w:rsid w:val="00F634A6"/>
    <w:pPr>
      <w:keepNext/>
      <w:keepLines/>
      <w:spacing w:after="40" w:line="240" w:lineRule="exact"/>
    </w:pPr>
  </w:style>
  <w:style w:type="table" w:styleId="TableGrid">
    <w:name w:val="Table Grid"/>
    <w:basedOn w:val="TableNormal"/>
    <w:uiPriority w:val="39"/>
    <w:rsid w:val="00AE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Date">
    <w:name w:val="Details Date"/>
    <w:basedOn w:val="Details"/>
    <w:qFormat/>
    <w:rsid w:val="001065DC"/>
    <w:pPr>
      <w:keepNext/>
      <w:keepLines/>
      <w:spacing w:after="0"/>
    </w:pPr>
    <w:rPr>
      <w:i/>
    </w:rPr>
  </w:style>
  <w:style w:type="paragraph" w:customStyle="1" w:styleId="ViewAll">
    <w:name w:val="View All"/>
    <w:basedOn w:val="H3"/>
    <w:qFormat/>
    <w:rsid w:val="008C5A4F"/>
    <w:pPr>
      <w:keepNext w:val="0"/>
      <w:spacing w:before="120"/>
    </w:pPr>
  </w:style>
  <w:style w:type="table" w:customStyle="1" w:styleId="ViewAllTable">
    <w:name w:val="View All Table"/>
    <w:basedOn w:val="TableNormal"/>
    <w:uiPriority w:val="99"/>
    <w:rsid w:val="002A7419"/>
    <w:pPr>
      <w:spacing w:after="0" w:line="240" w:lineRule="auto"/>
    </w:pPr>
    <w:tblPr>
      <w:tblBorders>
        <w:bottom w:val="single" w:sz="18" w:space="0" w:color="F96800" w:themeColor="accent1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2"/>
    <w:rPr>
      <w:rFonts w:ascii="Segoe UI" w:hAnsi="Segoe UI" w:cs="Segoe UI"/>
      <w:sz w:val="18"/>
      <w:szCs w:val="18"/>
    </w:rPr>
  </w:style>
  <w:style w:type="paragraph" w:customStyle="1" w:styleId="Text">
    <w:name w:val="Text"/>
    <w:qFormat/>
    <w:rsid w:val="00933C41"/>
    <w:pPr>
      <w:keepLines/>
      <w:suppressAutoHyphens/>
      <w:spacing w:before="180" w:after="300" w:line="400" w:lineRule="exact"/>
    </w:pPr>
    <w:rPr>
      <w:rFonts w:ascii="Times New Roman" w:hAnsi="Times New Roman"/>
      <w:color w:val="483733" w:themeColor="text2"/>
      <w:kern w:val="8"/>
      <w:sz w:val="28"/>
      <w14:ligatures w14:val="standard"/>
    </w:rPr>
  </w:style>
  <w:style w:type="paragraph" w:customStyle="1" w:styleId="TextBullet">
    <w:name w:val="Text Bullet"/>
    <w:basedOn w:val="Text"/>
    <w:qFormat/>
    <w:rsid w:val="00E012A9"/>
    <w:pPr>
      <w:numPr>
        <w:numId w:val="2"/>
      </w:numPr>
      <w:ind w:left="240" w:hanging="240"/>
      <w:contextualSpacing/>
    </w:pPr>
  </w:style>
  <w:style w:type="paragraph" w:customStyle="1" w:styleId="LawyerName">
    <w:name w:val="Lawyer Name"/>
    <w:basedOn w:val="Details"/>
    <w:qFormat/>
    <w:rsid w:val="007633A3"/>
    <w:pPr>
      <w:spacing w:after="0" w:line="240" w:lineRule="exact"/>
    </w:pPr>
  </w:style>
  <w:style w:type="paragraph" w:customStyle="1" w:styleId="LawyerCity">
    <w:name w:val="Lawyer City"/>
    <w:basedOn w:val="LawyerName"/>
    <w:qFormat/>
    <w:rsid w:val="007633A3"/>
    <w:pPr>
      <w:spacing w:after="240"/>
    </w:pPr>
  </w:style>
  <w:style w:type="character" w:customStyle="1" w:styleId="Bold">
    <w:name w:val="Bold"/>
    <w:basedOn w:val="DefaultParagraphFont"/>
    <w:uiPriority w:val="1"/>
    <w:qFormat/>
    <w:rsid w:val="006A7E5A"/>
    <w:rPr>
      <w:b/>
    </w:rPr>
  </w:style>
  <w:style w:type="paragraph" w:customStyle="1" w:styleId="DetailsText">
    <w:name w:val="Details Text"/>
    <w:basedOn w:val="Details"/>
    <w:qFormat/>
    <w:rsid w:val="000D2758"/>
    <w:pPr>
      <w:spacing w:after="300"/>
    </w:pPr>
  </w:style>
  <w:style w:type="paragraph" w:customStyle="1" w:styleId="OfficeAddress">
    <w:name w:val="Office Address"/>
    <w:basedOn w:val="Text"/>
    <w:qFormat/>
    <w:rsid w:val="00D955E9"/>
    <w:pPr>
      <w:spacing w:line="340" w:lineRule="exact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6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D1"/>
    <w:rPr>
      <w:b/>
      <w:bCs/>
      <w:sz w:val="20"/>
      <w:szCs w:val="20"/>
    </w:rPr>
  </w:style>
  <w:style w:type="character" w:customStyle="1" w:styleId="ListBulletChar">
    <w:name w:val="ListBullet Char"/>
    <w:basedOn w:val="DefaultParagraphFont"/>
    <w:link w:val="ListBullet"/>
    <w:rsid w:val="00F563CC"/>
    <w:rPr>
      <w:color w:val="483733" w:themeColor="text2"/>
      <w:kern w:val="8"/>
    </w:rPr>
  </w:style>
  <w:style w:type="paragraph" w:styleId="ListParagraph">
    <w:name w:val="List Paragraph"/>
    <w:basedOn w:val="Normal"/>
    <w:uiPriority w:val="34"/>
    <w:qFormat/>
    <w:rsid w:val="00C943E4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523579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235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3579"/>
  </w:style>
  <w:style w:type="character" w:customStyle="1" w:styleId="Heading2Char">
    <w:name w:val="Heading 2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BA4D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7C33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i/>
      <w:iCs/>
      <w:color w:val="BA4D00" w:themeColor="accent1" w:themeShade="BF"/>
    </w:rPr>
  </w:style>
  <w:style w:type="character" w:customStyle="1" w:styleId="Heading5Char">
    <w:name w:val="Heading 5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BA4D00" w:themeColor="accent1" w:themeShade="BF"/>
    </w:rPr>
  </w:style>
  <w:style w:type="character" w:customStyle="1" w:styleId="Heading6Char">
    <w:name w:val="Heading 6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7C3300" w:themeColor="accent1" w:themeShade="7F"/>
    </w:rPr>
  </w:style>
  <w:style w:type="character" w:customStyle="1" w:styleId="Heading7Char">
    <w:name w:val="Heading 7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i/>
      <w:iCs/>
      <w:color w:val="7C3300" w:themeColor="accent1" w:themeShade="7F"/>
    </w:rPr>
  </w:style>
  <w:style w:type="character" w:customStyle="1" w:styleId="Heading8Char">
    <w:name w:val="Heading 8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uiPriority w:val="9"/>
    <w:semiHidden/>
    <w:rsid w:val="00AC01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romoTitle">
    <w:name w:val="Promo Title"/>
    <w:basedOn w:val="H2"/>
    <w:qFormat/>
    <w:rsid w:val="00863750"/>
    <w:pPr>
      <w:pBdr>
        <w:top w:val="single" w:sz="12" w:space="16" w:color="767967" w:themeColor="background2" w:themeShade="80"/>
      </w:pBdr>
      <w:spacing w:before="480" w:after="240" w:line="480" w:lineRule="exact"/>
    </w:pPr>
    <w:rPr>
      <w:rFonts w:ascii="Georgia" w:hAnsi="Georgia"/>
      <w:sz w:val="36"/>
      <w:szCs w:val="24"/>
    </w:rPr>
  </w:style>
  <w:style w:type="paragraph" w:customStyle="1" w:styleId="HyperlinkParagraphStyle">
    <w:name w:val="Hyperlink Paragraph Style"/>
    <w:qFormat/>
    <w:rsid w:val="00863750"/>
    <w:pPr>
      <w:spacing w:before="240"/>
    </w:pPr>
    <w:rPr>
      <w:caps/>
      <w:noProof/>
      <w:color w:val="F96800" w:themeColor="accent1"/>
      <w:kern w:val="8"/>
      <w:sz w:val="24"/>
      <w:u w:val="single" w:color="F96800" w:themeColor="accent1"/>
    </w:rPr>
  </w:style>
  <w:style w:type="character" w:styleId="UnresolvedMention">
    <w:name w:val="Unresolved Mention"/>
    <w:basedOn w:val="DefaultParagraphFont"/>
    <w:uiPriority w:val="99"/>
    <w:rsid w:val="00A67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740F"/>
    <w:rPr>
      <w:rFonts w:ascii="Arial" w:hAnsi="Arial"/>
      <w:color w:val="F96800" w:themeColor="accent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Type="http://schemas.openxmlformats.org/officeDocument/2006/relationships/hyperlink" Target="https://www.kslaw.com/people?capability_id=127" TargetMode="External" Id="rId13"/><Relationship Type="http://schemas.openxmlformats.org/officeDocument/2006/relationships/hyperlink" Target="https://www.kslaw.com/news-and-insights?capability_id=127&amp;post_category_id=1&amp;post_type=0" TargetMode="External" Id="rId14"/><Relationship Type="http://schemas.openxmlformats.org/officeDocument/2006/relationships/hyperlink" Target="https://www.kslaw.com/news-and-insights?capability_id=127&amp;post_type=2" TargetMode="External" Id="rId15"/><Relationship Type="http://schemas.openxmlformats.org/officeDocument/2006/relationships/hyperlink" Target="https://www.kslaw.com/news-and-insights?capability_id=127&amp;post_type=1" TargetMode="External" Id="rId16"/><Relationship Type="http://schemas.openxmlformats.org/officeDocument/2006/relationships/hyperlink" Target="https://www.kslaw.com/news-and-insights?capability_id=127&amp;post_type=0" TargetMode="External" Id="rId17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g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file:////Users/maggie/Desktop/KS_DOC17_Practice_Template_v1.dotx" TargetMode="External"/></Relationships>

</file>

<file path=word/theme/theme1.xml><?xml version="1.0" encoding="utf-8"?>
<a:theme xmlns:a="http://schemas.openxmlformats.org/drawingml/2006/main" name="Office Theme">
  <a:themeElements>
    <a:clrScheme name="King &amp; Spalding">
      <a:dk1>
        <a:sysClr val="windowText" lastClr="000000"/>
      </a:dk1>
      <a:lt1>
        <a:sysClr val="window" lastClr="FFFFFF"/>
      </a:lt1>
      <a:dk2>
        <a:srgbClr val="483733"/>
      </a:dk2>
      <a:lt2>
        <a:srgbClr val="E2E3DE"/>
      </a:lt2>
      <a:accent1>
        <a:srgbClr val="F96800"/>
      </a:accent1>
      <a:accent2>
        <a:srgbClr val="0083AD"/>
      </a:accent2>
      <a:accent3>
        <a:srgbClr val="0D807E"/>
      </a:accent3>
      <a:accent4>
        <a:srgbClr val="3A3B3F"/>
      </a:accent4>
      <a:accent5>
        <a:srgbClr val="00BBEB"/>
      </a:accent5>
      <a:accent6>
        <a:srgbClr val="0ABFA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<Relationship Id="rId1" Type="http://schemas.openxmlformats.org/officeDocument/2006/relationships/customXmlProps" Target="itemProps1.xml"/>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0D75A1-9FB4-E743-A45C-EA53A976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KS_DOC17_Practice_Template_v1.dotx</Template>
  <TotalTime>104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Lei</dc:creator>
  <cp:keywords/>
  <dc:description/>
  <cp:lastModifiedBy>Grant Currie</cp:lastModifiedBy>
  <cp:revision>203</cp:revision>
  <cp:lastPrinted>2017-04-11T14:25:00Z</cp:lastPrinted>
  <dcterms:created xsi:type="dcterms:W3CDTF">2017-04-13T17:41:00Z</dcterms:created>
  <dcterms:modified xsi:type="dcterms:W3CDTF">2022-02-15T23:04:00Z</dcterms:modified>
</cp:coreProperties>
</file>