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3593E60" w14:textId="0EC731CB" w:rsidR="00112F46" w:rsidRDefault="00112F46" w:rsidP="003E5F64">
      <w:pPr>
        <w:pStyle w:val="Rule"/>
        <w:spacing w:before="200" w:after="120"/>
        <w:rPr>
          <w:noProof/>
          <w:sz w:val="48"/>
          <w14:ligatures w14:val="standard"/>
        </w:rPr>
      </w:pPr>
      <w:r>
        <w:rPr>
          <w:noProof/>
          <w:sz w:val="48"/>
          <w14:ligatures w14:val="standard"/>
        </w:rPr>
        <w:t>Environmental, Health and Safety</w:t>
      </w:r>
    </w:p>
    <w:p w14:paraId="565518C3" w14:textId="3CF573BA" w:rsidR="002C2FC6" w:rsidRPr="00425048" w:rsidRDefault="009C2AFD" w:rsidP="00405EC9">
      <w:pPr>
        <w:pStyle w:val="Rule"/>
        <w:spacing w:after="400"/>
      </w:pPr>
      <w:r w:rsidRPr="00425048">
        <w:rPr>
          <w:noProof/>
        </w:rPr>
        <mc:AlternateContent>
          <mc:Choice Requires="wps">
            <w:drawing>
              <wp:inline distT="0" distB="0" distL="0" distR="0" wp14:anchorId="2960B98C" wp14:editId="62798BFA">
                <wp:extent cx="457200" cy="27432"/>
                <wp:effectExtent l="0" t="0" r="0" b="0"/>
                <wp:docPr id="8" name="Rectangle 8"/>
                <wp:cNvGraphicFramePr/>
                <a:graphic xmlns:a="http://schemas.openxmlformats.org/drawingml/2006/main">
                  <a:graphicData uri="http://schemas.microsoft.com/office/word/2010/wordprocessingShape">
                    <wps:wsp>
                      <wps:cNvSpPr/>
                      <wps:spPr>
                        <a:xfrm>
                          <a:off x="0" y="0"/>
                          <a:ext cx="457200" cy="27432"/>
                        </a:xfrm>
                        <a:prstGeom prst="rect">
                          <a:avLst/>
                        </a:prstGeom>
                        <a:solidFill>
                          <a:schemeClr val="accent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rect w14:anchorId="0DB6DEF1" id="Rectangle 8" o:spid="_x0000_s1026" style="width:36pt;height:2.15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" fillcolor="#f96800 [3204]" stroked="f" strokeweight="1pt">
                <w10:anchorlock/>
              </v:rect>
            </w:pict>
          </mc:Fallback>
        </mc:AlternateContent>
      </w:r>
    </w:p>
    <w:p>
      <w:pPr>
        <w:pStyle w:val="Paragraph"/>
      </w:pPr>
      <w:r>
        <w:t xml:space="preserve">King &amp; Spalding’s Environmental, Health and Safety (EHS) practice consists of more than 35 lawyers worldwide, recognized for their success in handling the most complicated matters arising under environmental, health and safety laws. Our global team includes lawyers in </w:t>
      </w:r>
      <w:r>
        <w:rPr>
          <w:b/>
        </w:rPr>
        <w:t xml:space="preserve">Washington, D.C.,</w:t>
      </w:r>
      <w:r>
        <w:t xml:space="preserve"> advocating for clients’ interests on Capitol Hill; in </w:t>
      </w:r>
      <w:r>
        <w:rPr>
          <w:b/>
        </w:rPr>
        <w:t xml:space="preserve">California</w:t>
      </w:r>
      <w:r>
        <w:t xml:space="preserve">, assisting clients with responding to the new markets for clean energy and technology; in </w:t>
      </w:r>
      <w:r>
        <w:rPr>
          <w:b/>
        </w:rPr>
        <w:t xml:space="preserve">Houston</w:t>
      </w:r>
      <w:r>
        <w:t xml:space="preserve">, the traditional energy capital of the world and the gateway to oil &amp; gas activity in the Gulf; in </w:t>
      </w:r>
      <w:r>
        <w:rPr>
          <w:b/>
        </w:rPr>
        <w:t xml:space="preserve">Atlanta</w:t>
      </w:r>
      <w:r>
        <w:t xml:space="preserve">, from where we can rapidly respond to incidents and crises across the Southwest and East Coast; and in </w:t>
      </w:r>
      <w:r>
        <w:rPr>
          <w:b/>
        </w:rPr>
        <w:t xml:space="preserve">Chicago</w:t>
      </w:r>
      <w:r>
        <w:t xml:space="preserve">, giving us access to the manufacturing hubs of the Midwest. Our team is further bolstered by the presence of lawyers in </w:t>
      </w:r>
      <w:r>
        <w:rPr>
          <w:b/>
        </w:rPr>
        <w:t xml:space="preserve">Paris</w:t>
      </w:r>
      <w:r>
        <w:t xml:space="preserve">, contributing knowledge of cutting-edge EU regulations and assisting our clients with worldwide operations.</w:t>
      </w:r>
    </w:p>
    <w:p>
      <w:pPr>
        <w:pStyle w:val="Paragraph"/>
      </w:pPr>
      <w:r>
        <w:t xml:space="preserve">Our lawyers work to understand our clients’ businesses and to navigate regulatory obstacles to achieving their business goals. Top companies turn to King &amp; Spalding’s EHS practice because we know first-hand how agencies operate, we understand the multitude of regulations governing different industries, and we provide strategic counsel oriented to achieve practical solutions. Our group includes environmental, health, and safety lawyers with government experience, including five former EPA attorneys, and lawyers with technical backgrounds in engineering, chemistry, biology, land use, environmental policy and safety—who function at the highest level of the intersection of law and science. The EHS team collaborates seamlessly with the firm’s other teams, which collectively include over 175 former government employees.</w:t>
      </w:r>
    </w:p>
    <w:p>
      <w:pPr>
        <w:pStyle w:val="Paragraph"/>
      </w:pPr>
      <w:r>
        <w:t xml:space="preserve">We have considerable experience partnering with clients through strategic and cost-effective counseling, negotiations, and litigation. We help clients with permitting of new projects, compliance assurance, auditing and environmental management systems for operating facilities, state and federal enforcement matters, remediation and site closure, rulemakings, transactional support, and Superfund matters.</w:t>
      </w:r>
    </w:p>
    <w:p>
      <w:pPr>
        <w:pStyle w:val="Paragraph"/>
      </w:pPr>
      <w:r>
        <w:t xml:space="preserve">We work to resolve issues with regulatory agencies and other interested parties through negotiation, but we stand ready to litigate when that is required, and we have decades of experience handling EHS disputes before state and federal administrative agencies and courts, from permit appeals, rules challenges, cost recovery claims and contribution actions, to citizen suits. When our clients face an enforcement action, we have an extensive bench of former U.S. EPA and state enforcement attorneys and former federal prosecutors who are experienced on both sides of civil and criminal enforcement actions.</w:t>
      </w:r>
    </w:p>
    <w:p>
      <w:pPr>
        <w:pStyle w:val="Paragraph"/>
      </w:pPr>
      <w:r>
        <w:t xml:space="preserve">We have defended our clients’ interests in disputes involving a wide variety of environmental issues, including:</w:t>
      </w:r>
    </w:p>
    <w:p>
      <w:pPr>
        <w:pStyle w:val="ListBullet"/>
        <w:numPr>
          <w:ilvl w:val="0"/>
          <w:numId w:val="21"/>
        </w:numPr>
      </w:pPr>
      <w:r>
        <w:t xml:space="preserve">•  Clean Air Act</w:t>
      </w:r>
    </w:p>
    <w:p>
      <w:pPr>
        <w:pStyle w:val="ListBullet"/>
        <w:numPr>
          <w:ilvl w:val="0"/>
          <w:numId w:val="21"/>
        </w:numPr>
      </w:pPr>
      <w:r>
        <w:t xml:space="preserve">•  Clean Water Act</w:t>
      </w:r>
    </w:p>
    <w:p>
      <w:pPr>
        <w:pStyle w:val="ListBullet"/>
        <w:numPr>
          <w:ilvl w:val="0"/>
          <w:numId w:val="21"/>
        </w:numPr>
      </w:pPr>
      <w:r>
        <w:t xml:space="preserve">•  Resource Conservation and Recovery Act (RCRA)</w:t>
      </w:r>
    </w:p>
    <w:p>
      <w:pPr>
        <w:pStyle w:val="ListBullet"/>
        <w:numPr>
          <w:ilvl w:val="0"/>
          <w:numId w:val="21"/>
        </w:numPr>
      </w:pPr>
      <w:r>
        <w:t xml:space="preserve">•  Comprehensive Environmental Response, Compensation, and Liability Act (CERCLA)</w:t>
      </w:r>
    </w:p>
    <w:p>
      <w:pPr>
        <w:pStyle w:val="ListBullet"/>
        <w:numPr>
          <w:ilvl w:val="0"/>
          <w:numId w:val="21"/>
        </w:numPr>
      </w:pPr>
      <w:r>
        <w:t xml:space="preserve">•  Emergency Planning and Community Right-to-Know Act (EPCRA)</w:t>
      </w:r>
    </w:p>
    <w:p>
      <w:pPr>
        <w:pStyle w:val="ListBullet"/>
        <w:numPr>
          <w:ilvl w:val="0"/>
          <w:numId w:val="21"/>
        </w:numPr>
      </w:pPr>
      <w:r>
        <w:t xml:space="preserve">•  Federal Insecticide, Fungicide, and Rodenticide Act (FIFRA)</w:t>
      </w:r>
    </w:p>
    <w:p>
      <w:pPr>
        <w:pStyle w:val="ListBullet"/>
        <w:numPr>
          <w:ilvl w:val="0"/>
          <w:numId w:val="21"/>
        </w:numPr>
      </w:pPr>
      <w:r>
        <w:t xml:space="preserve">•  Toxic Substances Control Act (TSCA)</w:t>
      </w:r>
    </w:p>
    <w:p>
      <w:pPr>
        <w:pStyle w:val="ListBullet"/>
        <w:numPr>
          <w:ilvl w:val="0"/>
          <w:numId w:val="21"/>
        </w:numPr>
      </w:pPr>
      <w:r>
        <w:t xml:space="preserve">•  Occupational Safety and Health Act (OSHA)</w:t>
      </w:r>
    </w:p>
    <w:p>
      <w:pPr>
        <w:pStyle w:val="Paragraph"/>
      </w:pPr>
      <w:r>
        <w:t xml:space="preserve">We have also defended our clients’ interests in disputes before a variety of agencies, including:</w:t>
      </w:r>
    </w:p>
    <w:p>
      <w:pPr>
        <w:pStyle w:val="ListBullet"/>
        <w:numPr>
          <w:ilvl w:val="0"/>
          <w:numId w:val="22"/>
        </w:numPr>
      </w:pPr>
      <w:r>
        <w:t xml:space="preserve">•  U.S. Department of Justice</w:t>
      </w:r>
    </w:p>
    <w:p>
      <w:pPr>
        <w:pStyle w:val="ListBullet"/>
        <w:numPr>
          <w:ilvl w:val="0"/>
          <w:numId w:val="22"/>
        </w:numPr>
      </w:pPr>
      <w:r>
        <w:t xml:space="preserve">•  U.S. Environmental Protection Agency</w:t>
      </w:r>
    </w:p>
    <w:p>
      <w:pPr>
        <w:pStyle w:val="ListBullet"/>
        <w:numPr>
          <w:ilvl w:val="0"/>
          <w:numId w:val="22"/>
        </w:numPr>
      </w:pPr>
      <w:r>
        <w:t xml:space="preserve">•  U.S. Department of Transportation</w:t>
      </w:r>
    </w:p>
    <w:p>
      <w:pPr>
        <w:pStyle w:val="ListBullet"/>
        <w:numPr>
          <w:ilvl w:val="0"/>
          <w:numId w:val="22"/>
        </w:numPr>
      </w:pPr>
      <w:r>
        <w:t xml:space="preserve">•  U.S. Chemical Safety and Hazard Investigation Board</w:t>
      </w:r>
    </w:p>
    <w:p>
      <w:pPr>
        <w:pStyle w:val="ListBullet"/>
        <w:numPr>
          <w:ilvl w:val="0"/>
          <w:numId w:val="22"/>
        </w:numPr>
      </w:pPr>
      <w:r>
        <w:t xml:space="preserve">•  National Transportation Safety Board</w:t>
      </w:r>
    </w:p>
    <w:p>
      <w:pPr>
        <w:pStyle w:val="ListBullet"/>
        <w:numPr>
          <w:ilvl w:val="0"/>
          <w:numId w:val="22"/>
        </w:numPr>
      </w:pPr>
      <w:r>
        <w:t xml:space="preserve">•  U.S. Coast Guard</w:t>
      </w:r>
    </w:p>
    <w:p>
      <w:pPr>
        <w:pStyle w:val="ListBullet"/>
        <w:numPr>
          <w:ilvl w:val="0"/>
          <w:numId w:val="22"/>
        </w:numPr>
      </w:pPr>
      <w:r>
        <w:t xml:space="preserve">•  Bureau of Safety and Environmental Enforcement (BSEE)</w:t>
      </w:r>
    </w:p>
    <w:p>
      <w:pPr>
        <w:pStyle w:val="ListBullet"/>
        <w:numPr>
          <w:ilvl w:val="0"/>
          <w:numId w:val="22"/>
        </w:numPr>
      </w:pPr>
      <w:r>
        <w:t xml:space="preserve">•  National Highway Traffic Safety Administration (NHTSA)</w:t>
      </w:r>
    </w:p>
    <w:p w14:paraId="5432C225" w14:textId="5D910043" w:rsidR="00863750" w:rsidRDefault="003E5F64" w:rsidP="00FA13DB">
      <w:pPr>
        <w:pStyle w:val="H2"/>
        <w:spacing w:before="20" w:after="20"/>
      </w:pPr>
      <w:r>
        <w:softHyphen/>
      </w:r>
    </w:p>
    <w:p w14:paraId="7EE41E4F" w14:textId="77777777" w:rsidR="00863750" w:rsidRDefault="00863750" w:rsidP="00904235">
      <w:pPr>
        <w:pStyle w:val="H2"/>
        <w:spacing w:before="20" w:after="20"/>
      </w:pPr>
    </w:p>
    <w:p w14:paraId="24951DFB" w14:textId="00654985" w:rsidR="00E01176" w:rsidRPr="00E01176" w:rsidRDefault="00494B57" w:rsidP="006D1037">
      <w:pPr>
        <w:pStyle w:val="H2"/>
        <w:spacing w:before="20" w:after="360"/>
      </w:pPr>
      <w:r>
        <w:t>Capability</w:t>
      </w:r>
      <w:r w:rsidR="00E01176" w:rsidRPr="00E01176">
        <w:t xml:space="preserve"> Lawyers</w:t>
      </w:r>
    </w:p>
    <w:p w14:paraId="4B4DD71C" w14:textId="77777777" w:rsidR="00601277" w:rsidRPr="008750E8" w:rsidRDefault="00515EDA" w:rsidP="00601277">
      <w:pPr>
        <w:pStyle w:val="LawyerCity"/>
        <w:spacing w:after="0"/>
        <w:rPr>
          <w:rFonts w:ascii="Arial" w:hAnsi="Arial" w:cs="Arial"/>
        </w:rPr>
      </w:pPr>
      <w:r w:rsidR="00601277" w:rsidRPr="008750E8">
        <w:rPr>
          <w:rFonts w:ascii="Arial" w:hAnsi="Arial" w:cs="Arial"/>
          <w:noProof/>
        </w:rPr>
        <w:t>Granta Nakayama</w:t>
      </w:r>
    </w:p>
    <w:p w14:paraId="79246CA8" w14:textId="77777777" w:rsidR="00601277" w:rsidRPr="008750E8" w:rsidRDefault="00515EDA" w:rsidP="00601277">
      <w:pPr>
        <w:pStyle w:val="LawyerCity"/>
        <w:spacing w:after="0"/>
        <w:rPr>
          <w:rFonts w:ascii="Arial" w:hAnsi="Arial" w:cs="Arial"/>
        </w:rPr>
      </w:pPr>
      <w:r w:rsidR="00601277" w:rsidRPr="008750E8">
        <w:rPr>
          <w:rFonts w:ascii="Arial" w:hAnsi="Arial" w:cs="Arial"/>
          <w:noProof/>
        </w:rPr>
        <w:t>Washington, D.C.</w:t>
      </w:r>
    </w:p>
    <w:p w14:paraId="3492DB9A" w14:textId="77777777" w:rsidR="00601277" w:rsidRDefault="00601277" w:rsidP="00601277">
      <w:pPr>
        <w:pStyle w:val="LawyerCity"/>
        <w:spacing w:after="0"/>
      </w:pPr>
    </w:p>
    <w:p w14:paraId="4B4DD71C" w14:textId="77777777" w:rsidR="00601277" w:rsidRPr="008750E8" w:rsidRDefault="00515EDA" w:rsidP="00601277">
      <w:pPr>
        <w:pStyle w:val="LawyerCity"/>
        <w:spacing w:after="0"/>
        <w:rPr>
          <w:rFonts w:ascii="Arial" w:hAnsi="Arial" w:cs="Arial"/>
        </w:rPr>
      </w:pPr>
      <w:r w:rsidR="00601277" w:rsidRPr="008750E8">
        <w:rPr>
          <w:rFonts w:ascii="Arial" w:hAnsi="Arial" w:cs="Arial"/>
          <w:noProof/>
        </w:rPr>
        <w:t>Michael R. Leslie</w:t>
      </w:r>
    </w:p>
    <w:p w14:paraId="79246CA8" w14:textId="77777777" w:rsidR="00601277" w:rsidRPr="008750E8" w:rsidRDefault="00515EDA" w:rsidP="00601277">
      <w:pPr>
        <w:pStyle w:val="LawyerCity"/>
        <w:spacing w:after="0"/>
        <w:rPr>
          <w:rFonts w:ascii="Arial" w:hAnsi="Arial" w:cs="Arial"/>
        </w:rPr>
      </w:pPr>
      <w:r w:rsidR="00601277" w:rsidRPr="008750E8">
        <w:rPr>
          <w:rFonts w:ascii="Arial" w:hAnsi="Arial" w:cs="Arial"/>
          <w:noProof/>
        </w:rPr>
        <w:t>Los Angeles</w:t>
      </w:r>
    </w:p>
    <w:p w14:paraId="3492DB9A" w14:textId="77777777" w:rsidR="00601277" w:rsidRDefault="00601277" w:rsidP="00601277">
      <w:pPr>
        <w:pStyle w:val="LawyerCity"/>
        <w:spacing w:after="0"/>
      </w:pPr>
    </w:p>
    <w:p w14:paraId="4B4DD71C" w14:textId="77777777" w:rsidR="00601277" w:rsidRPr="008750E8" w:rsidRDefault="00515EDA" w:rsidP="00601277">
      <w:pPr>
        <w:pStyle w:val="LawyerCity"/>
        <w:spacing w:after="0"/>
        <w:rPr>
          <w:rFonts w:ascii="Arial" w:hAnsi="Arial" w:cs="Arial"/>
        </w:rPr>
      </w:pPr>
      <w:r w:rsidR="00601277" w:rsidRPr="008750E8">
        <w:rPr>
          <w:rFonts w:ascii="Arial" w:hAnsi="Arial" w:cs="Arial"/>
          <w:noProof/>
        </w:rPr>
        <w:t>Karl R. Heisler</w:t>
      </w:r>
    </w:p>
    <w:p w14:paraId="79246CA8" w14:textId="77777777" w:rsidR="00601277" w:rsidRPr="008750E8" w:rsidRDefault="00515EDA" w:rsidP="00601277">
      <w:pPr>
        <w:pStyle w:val="LawyerCity"/>
        <w:spacing w:after="0"/>
        <w:rPr>
          <w:rFonts w:ascii="Arial" w:hAnsi="Arial" w:cs="Arial"/>
        </w:rPr>
      </w:pPr>
      <w:r w:rsidR="00601277" w:rsidRPr="008750E8">
        <w:rPr>
          <w:rFonts w:ascii="Arial" w:hAnsi="Arial" w:cs="Arial"/>
          <w:noProof/>
        </w:rPr>
        <w:t>Chicago</w:t>
      </w:r>
    </w:p>
    <w:p w14:paraId="3492DB9A" w14:textId="77777777" w:rsidR="00601277" w:rsidRDefault="00601277" w:rsidP="00601277">
      <w:pPr>
        <w:pStyle w:val="LawyerCity"/>
        <w:spacing w:after="0"/>
      </w:pPr>
    </w:p>
    <w:p w14:paraId="4B4DD71C" w14:textId="77777777" w:rsidR="00601277" w:rsidRPr="008750E8" w:rsidRDefault="00515EDA" w:rsidP="00601277">
      <w:pPr>
        <w:pStyle w:val="LawyerCity"/>
        <w:spacing w:after="0"/>
        <w:rPr>
          <w:rFonts w:ascii="Arial" w:hAnsi="Arial" w:cs="Arial"/>
        </w:rPr>
      </w:pPr>
      <w:r w:rsidR="00601277" w:rsidRPr="008750E8">
        <w:rPr>
          <w:rFonts w:ascii="Arial" w:hAnsi="Arial" w:cs="Arial"/>
          <w:noProof/>
        </w:rPr>
        <w:t>Peter Hsiao</w:t>
      </w:r>
    </w:p>
    <w:p w14:paraId="79246CA8" w14:textId="77777777" w:rsidR="00601277" w:rsidRPr="008750E8" w:rsidRDefault="00515EDA" w:rsidP="00601277">
      <w:pPr>
        <w:pStyle w:val="LawyerCity"/>
        <w:spacing w:after="0"/>
        <w:rPr>
          <w:rFonts w:ascii="Arial" w:hAnsi="Arial" w:cs="Arial"/>
        </w:rPr>
      </w:pPr>
      <w:r w:rsidR="00601277" w:rsidRPr="008750E8">
        <w:rPr>
          <w:rFonts w:ascii="Arial" w:hAnsi="Arial" w:cs="Arial"/>
          <w:noProof/>
        </w:rPr>
        <w:t>Los Angeles</w:t>
      </w:r>
    </w:p>
    <w:p w14:paraId="3492DB9A" w14:textId="77777777" w:rsidR="00601277" w:rsidRDefault="00601277" w:rsidP="00601277">
      <w:pPr>
        <w:pStyle w:val="LawyerCity"/>
        <w:spacing w:after="0"/>
      </w:pPr>
    </w:p>
    <w:p w14:paraId="4B4DD71C" w14:textId="77777777" w:rsidR="00601277" w:rsidRPr="008750E8" w:rsidRDefault="00515EDA" w:rsidP="00601277">
      <w:pPr>
        <w:pStyle w:val="LawyerCity"/>
        <w:spacing w:after="0"/>
        <w:rPr>
          <w:rFonts w:ascii="Arial" w:hAnsi="Arial" w:cs="Arial"/>
        </w:rPr>
      </w:pPr>
      <w:r w:rsidR="00601277" w:rsidRPr="008750E8">
        <w:rPr>
          <w:rFonts w:ascii="Arial" w:hAnsi="Arial" w:cs="Arial"/>
          <w:noProof/>
        </w:rPr>
        <w:t>Les A. Oakes</w:t>
      </w:r>
    </w:p>
    <w:p w14:paraId="79246CA8" w14:textId="77777777" w:rsidR="00601277" w:rsidRPr="008750E8" w:rsidRDefault="00515EDA" w:rsidP="00601277">
      <w:pPr>
        <w:pStyle w:val="LawyerCity"/>
        <w:spacing w:after="0"/>
        <w:rPr>
          <w:rFonts w:ascii="Arial" w:hAnsi="Arial" w:cs="Arial"/>
        </w:rPr>
      </w:pPr>
      <w:r w:rsidR="00601277" w:rsidRPr="008750E8">
        <w:rPr>
          <w:rFonts w:ascii="Arial" w:hAnsi="Arial" w:cs="Arial"/>
          <w:noProof/>
        </w:rPr>
        <w:t>Atlanta</w:t>
      </w:r>
    </w:p>
    <w:p w14:paraId="3492DB9A" w14:textId="77777777" w:rsidR="00601277" w:rsidRDefault="00601277" w:rsidP="00601277">
      <w:pPr>
        <w:pStyle w:val="LawyerCity"/>
        <w:spacing w:after="0"/>
      </w:pPr>
    </w:p>
    <w:p w14:paraId="4B4DD71C" w14:textId="77777777" w:rsidR="00601277" w:rsidRPr="008750E8" w:rsidRDefault="00515EDA" w:rsidP="00601277">
      <w:pPr>
        <w:pStyle w:val="LawyerCity"/>
        <w:spacing w:after="0"/>
        <w:rPr>
          <w:rFonts w:ascii="Arial" w:hAnsi="Arial" w:cs="Arial"/>
        </w:rPr>
      </w:pPr>
      <w:r w:rsidR="00601277" w:rsidRPr="008750E8">
        <w:rPr>
          <w:rFonts w:ascii="Arial" w:hAnsi="Arial" w:cs="Arial"/>
          <w:noProof/>
        </w:rPr>
        <w:t>Joseph A. Eisert</w:t>
      </w:r>
    </w:p>
    <w:p w14:paraId="79246CA8" w14:textId="77777777" w:rsidR="00601277" w:rsidRPr="008750E8" w:rsidRDefault="00515EDA" w:rsidP="00601277">
      <w:pPr>
        <w:pStyle w:val="LawyerCity"/>
        <w:spacing w:after="0"/>
        <w:rPr>
          <w:rFonts w:ascii="Arial" w:hAnsi="Arial" w:cs="Arial"/>
        </w:rPr>
      </w:pPr>
      <w:r w:rsidR="00601277" w:rsidRPr="008750E8">
        <w:rPr>
          <w:rFonts w:ascii="Arial" w:hAnsi="Arial" w:cs="Arial"/>
          <w:noProof/>
        </w:rPr>
        <w:t>Washington, D.C.</w:t>
      </w:r>
    </w:p>
    <w:p w14:paraId="3492DB9A" w14:textId="77777777" w:rsidR="00601277" w:rsidRDefault="00601277" w:rsidP="00601277">
      <w:pPr>
        <w:pStyle w:val="LawyerCity"/>
        <w:spacing w:after="0"/>
      </w:pPr>
    </w:p>
    <w:p w14:paraId="48CB10D5" w14:textId="2C684923" w:rsidR="008D7FB4" w:rsidRPr="00AD0AB9" w:rsidRDefault="00D62D6B" w:rsidP="00E46583">
      <w:pPr>
        <w:pStyle w:val="LawyerCity"/>
        <w:spacing w:before="240" w:after="0"/>
        <w:rPr>
          <w:rFonts w:cs="Times New Roman (Body CS)"/>
          <w:noProof/>
          <w:color w:val="F96800" w:themeColor="accent1"/>
          <w:position w:val="12"/>
          <w:sz w:val="20"/>
          <w:szCs w:val="20"/>
        </w:rPr>
      </w:pPr>
      <w:r w:rsidRPr="00452531">
        <w:rPr>
          <w:noProof/>
        </w:rPr>
        <mc:AlternateContent>
          <mc:Choice Requires="wps">
            <w:drawing>
              <wp:anchor distT="0" distB="0" distL="114300" distR="114300" simplePos="0" relativeHeight="251679744" behindDoc="0" locked="0" layoutInCell="1" allowOverlap="1" wp14:anchorId="635362EB" wp14:editId="3C5836BA">
                <wp:simplePos x="0" y="0"/>
                <wp:positionH relativeFrom="column">
                  <wp:posOffset>31750</wp:posOffset>
                </wp:positionH>
                <wp:positionV relativeFrom="paragraph">
                  <wp:posOffset>272415</wp:posOffset>
                </wp:positionV>
                <wp:extent cx="594360" cy="2540"/>
                <wp:effectExtent l="12700" t="12700" r="15240" b="22860"/>
                <wp:wrapNone/>
                <wp:docPr id="2" name="Straight Connector 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4360" cy="2540"/>
                        </a:xfrm>
                        <a:prstGeom prst="line">
                          <a:avLst/>
                        </a:prstGeom>
                        <a:ln w="19050"/>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56DDA859" id="Straight Connector 2" o:spid="_x0000_s1026" style="position:absolute;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5pt,21.45pt" to="49.3pt,21.6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" strokecolor="#f96800 [3204]" strokeweight="1.5pt">
                <v:stroke joinstyle="miter"/>
                <o:lock v:ext="edit" shapetype="f"/>
              </v:line>
            </w:pict>
          </mc:Fallback>
        </mc:AlternateContent>
      </w:r>
      <w:r w:rsidR="00E46583" w:rsidRPr="00AD0AB9">
        <w:rPr>
          <w:rFonts w:cs="Times New Roman (Body CS)"/>
          <w:noProof/>
          <w:color w:val="F96800" w:themeColor="accent1"/>
          <w:sz w:val="20"/>
          <w:szCs w:val="20"/>
        </w:rPr>
        <w:t xml:space="preserve"> </w:t>
      </w:r>
      <w:hyperlink r:id="rId13">
        <w:r>
          <w:rPr>
            <w:rStyle w:val="Hyperlink"/>
            <w:rFonts w:cs="Times New Roman (Body CS)"/>
            <w:noProof/>
            <w:color w:val="F96800" w:themeColor="accent1"/>
            <w:position w:val="12"/>
            <w:sz w:val="20"/>
            <w:szCs w:val="20"/>
          </w:rPr>
          <w:t xml:space="preserve">VIEW ALL</w:t>
        </w:r>
      </w:hyperlink>
    </w:p>
    <w:p w14:paraId="71693BA3" w14:textId="4C74D797" w:rsidR="00E46583" w:rsidRDefault="00E46583" w:rsidP="003F0E28">
      <w:pPr>
        <w:pStyle w:val="LawyerCity"/>
        <w:spacing w:after="0"/>
        <w:rPr>
          <w:noProof/>
          <w:color w:val="F96800" w:themeColor="accent1"/>
          <w:sz w:val="20"/>
          <w:szCs w:val="20"/>
        </w:rPr>
      </w:pPr>
    </w:p>
    <w:p w14:paraId="36813F32" w14:textId="1762390F" w:rsidR="00384701" w:rsidRDefault="00384701" w:rsidP="003F0E28">
      <w:pPr>
        <w:pStyle w:val="LawyerCity"/>
        <w:spacing w:after="0"/>
        <w:rPr>
          <w:noProof/>
          <w:color w:val="F96800" w:themeColor="accent1"/>
          <w:sz w:val="20"/>
          <w:szCs w:val="20"/>
        </w:rPr>
      </w:pPr>
    </w:p>
    <w:p w14:paraId="305BD0E9" w14:textId="4D6A4187" w:rsidR="004A4516" w:rsidRPr="00E01176" w:rsidRDefault="00E01176" w:rsidP="00E33AEB">
      <w:pPr>
        <w:pStyle w:val="H2"/>
        <w:spacing w:before="240" w:after="300" w:line="240" w:lineRule="exact"/>
      </w:pPr>
      <w:r w:rsidRPr="00E01176">
        <w:t>Recognition</w:t>
      </w:r>
    </w:p>
    <w:p w14:paraId="430B6A54" w14:textId="77777777" w:rsidR="00605E6A" w:rsidRDefault="00605E6A" w:rsidP="00543ECC">
      <w:pPr>
        <w:pStyle w:val="Rule"/>
        <w:spacing w:before="260" w:line="400" w:lineRule="exact"/>
        <w:rPr>
          <w:noProof/>
          <w:sz w:val="32"/>
          <w14:ligatures w14:val="standard"/>
        </w:rPr>
      </w:pPr>
      <w:r>
        <w:rPr>
          <w:noProof/>
          <w:sz w:val="32"/>
          <w14:ligatures w14:val="standard"/>
        </w:rPr>
        <w:t>Environmental Law Firm of the Year Award </w:t>
      </w:r>
    </w:p>
    <w:p w14:paraId="3E8E9203" w14:textId="66BDAC78" w:rsidR="00F634A6" w:rsidRPr="00425048" w:rsidRDefault="002163E4" w:rsidP="00F634A6">
      <w:pPr>
        <w:pStyle w:val="Rule"/>
      </w:pPr>
      <w:r w:rsidRPr="006302D0">
        <w:rPr>
          <w:b/>
          <w:noProof/>
          <w:color w:val="F96800" w:themeColor="accent1"/>
          <w:sz w:val="32"/>
          <w14:ligatures w14:val="standard"/>
        </w:rPr>
        <w:t>–––––</w:t>
      </w:r>
    </w:p>
    <w:p w14:paraId="639D42CB" w14:textId="77777777" w:rsidR="00605E6A" w:rsidRDefault="00605E6A" w:rsidP="00605E6A">
      <w:pPr>
        <w:pStyle w:val="RecognitionItem"/>
        <w:spacing w:before="0"/>
        <w:rPr>
          <w:rFonts w:ascii="Arial" w:hAnsi="Arial"/>
          <w:caps/>
          <w:color w:val="7F7F7F" w:themeColor="text1" w:themeTint="80"/>
          <w:sz w:val="16"/>
          <w:szCs w:val="16"/>
          <w14:ligatures w14:val="none"/>
        </w:rPr>
      </w:pPr>
      <w:r>
        <w:rPr>
          <w:rFonts w:ascii="Arial" w:hAnsi="Arial"/>
          <w:caps/>
          <w:color w:val="7F7F7F" w:themeColor="text1" w:themeTint="80"/>
          <w:sz w:val="16"/>
          <w:szCs w:val="16"/>
          <w14:ligatures w14:val="none"/>
        </w:rPr>
        <w:t>Chambers USA, 2024</w:t>
      </w:r>
    </w:p>
    <w:p w14:paraId="4AAF7C56" w14:textId="77777777" w:rsidR="00605E6A" w:rsidRDefault="00605E6A" w:rsidP="00605E6A">
      <w:pPr>
        <w:pStyle w:val="RecognitionItem"/>
        <w:spacing w:before="0"/>
        <w:rPr>
          <w:rFonts w:ascii="Arial" w:hAnsi="Arial"/>
          <w:caps/>
          <w:color w:val="7F7F7F" w:themeColor="text1" w:themeTint="80"/>
          <w:sz w:val="16"/>
          <w:szCs w:val="16"/>
          <w14:ligatures w14:val="none"/>
        </w:rPr>
      </w:pPr>
    </w:p>
    <w:p w14:paraId="430B6A54" w14:textId="77777777" w:rsidR="00605E6A" w:rsidRDefault="00605E6A" w:rsidP="00543ECC">
      <w:pPr>
        <w:pStyle w:val="Rule"/>
        <w:spacing w:before="260" w:line="400" w:lineRule="exact"/>
        <w:rPr>
          <w:noProof/>
          <w:sz w:val="32"/>
          <w14:ligatures w14:val="standard"/>
        </w:rPr>
      </w:pPr>
      <w:r>
        <w:rPr>
          <w:noProof/>
          <w:sz w:val="32"/>
          <w14:ligatures w14:val="standard"/>
        </w:rPr>
        <w:t>Ranked Band 1 for Nationwide Environmental Health &amp; Safety and Nationwide Product Liability &amp; Mass Torts: The Elite </w:t>
      </w:r>
    </w:p>
    <w:p w14:paraId="3E8E9203" w14:textId="66BDAC78" w:rsidR="00F634A6" w:rsidRPr="00425048" w:rsidRDefault="002163E4" w:rsidP="00F634A6">
      <w:pPr>
        <w:pStyle w:val="Rule"/>
      </w:pPr>
      <w:r w:rsidRPr="006302D0">
        <w:rPr>
          <w:b/>
          <w:noProof/>
          <w:color w:val="F96800" w:themeColor="accent1"/>
          <w:sz w:val="32"/>
          <w14:ligatures w14:val="standard"/>
        </w:rPr>
        <w:t>–––––</w:t>
      </w:r>
    </w:p>
    <w:p w14:paraId="639D42CB" w14:textId="77777777" w:rsidR="00605E6A" w:rsidRDefault="00605E6A" w:rsidP="00605E6A">
      <w:pPr>
        <w:pStyle w:val="RecognitionItem"/>
        <w:spacing w:before="0"/>
        <w:rPr>
          <w:rFonts w:ascii="Arial" w:hAnsi="Arial"/>
          <w:caps/>
          <w:color w:val="7F7F7F" w:themeColor="text1" w:themeTint="80"/>
          <w:sz w:val="16"/>
          <w:szCs w:val="16"/>
          <w14:ligatures w14:val="none"/>
        </w:rPr>
      </w:pPr>
      <w:r>
        <w:rPr>
          <w:rFonts w:ascii="Arial" w:hAnsi="Arial"/>
          <w:caps/>
          <w:color w:val="7F7F7F" w:themeColor="text1" w:themeTint="80"/>
          <w:sz w:val="16"/>
          <w:szCs w:val="16"/>
          <w14:ligatures w14:val="none"/>
        </w:rPr>
        <w:t>Chambers USA, 2024</w:t>
      </w:r>
    </w:p>
    <w:p w14:paraId="4AAF7C56" w14:textId="77777777" w:rsidR="00605E6A" w:rsidRDefault="00605E6A" w:rsidP="00605E6A">
      <w:pPr>
        <w:pStyle w:val="RecognitionItem"/>
        <w:spacing w:before="0"/>
        <w:rPr>
          <w:rFonts w:ascii="Arial" w:hAnsi="Arial"/>
          <w:caps/>
          <w:color w:val="7F7F7F" w:themeColor="text1" w:themeTint="80"/>
          <w:sz w:val="16"/>
          <w:szCs w:val="16"/>
          <w14:ligatures w14:val="none"/>
        </w:rPr>
      </w:pPr>
    </w:p>
    <w:p w14:paraId="430B6A54" w14:textId="77777777" w:rsidR="00605E6A" w:rsidRDefault="00605E6A" w:rsidP="00543ECC">
      <w:pPr>
        <w:pStyle w:val="Rule"/>
        <w:spacing w:before="260" w:line="400" w:lineRule="exact"/>
        <w:rPr>
          <w:noProof/>
          <w:sz w:val="32"/>
          <w14:ligatures w14:val="standard"/>
        </w:rPr>
      </w:pPr>
      <w:r>
        <w:rPr>
          <w:noProof/>
          <w:sz w:val="32"/>
          <w14:ligatures w14:val="standard"/>
        </w:rPr>
        <w:t>Ranked for Nationwide Crisis Management </w:t>
      </w:r>
    </w:p>
    <w:p w14:paraId="3E8E9203" w14:textId="66BDAC78" w:rsidR="00F634A6" w:rsidRPr="00425048" w:rsidRDefault="002163E4" w:rsidP="00F634A6">
      <w:pPr>
        <w:pStyle w:val="Rule"/>
      </w:pPr>
      <w:r w:rsidRPr="006302D0">
        <w:rPr>
          <w:b/>
          <w:noProof/>
          <w:color w:val="F96800" w:themeColor="accent1"/>
          <w:sz w:val="32"/>
          <w14:ligatures w14:val="standard"/>
        </w:rPr>
        <w:t>–––––</w:t>
      </w:r>
    </w:p>
    <w:p w14:paraId="639D42CB" w14:textId="77777777" w:rsidR="00605E6A" w:rsidRDefault="00605E6A" w:rsidP="00605E6A">
      <w:pPr>
        <w:pStyle w:val="RecognitionItem"/>
        <w:spacing w:before="0"/>
        <w:rPr>
          <w:rFonts w:ascii="Arial" w:hAnsi="Arial"/>
          <w:caps/>
          <w:color w:val="7F7F7F" w:themeColor="text1" w:themeTint="80"/>
          <w:sz w:val="16"/>
          <w:szCs w:val="16"/>
          <w14:ligatures w14:val="none"/>
        </w:rPr>
      </w:pPr>
      <w:r>
        <w:rPr>
          <w:rFonts w:ascii="Arial" w:hAnsi="Arial"/>
          <w:caps/>
          <w:color w:val="7F7F7F" w:themeColor="text1" w:themeTint="80"/>
          <w:sz w:val="16"/>
          <w:szCs w:val="16"/>
          <w14:ligatures w14:val="none"/>
        </w:rPr>
        <w:t>Chambers USA Professional Advisers: Crisis &amp; Risk Management, 2024</w:t>
      </w:r>
    </w:p>
    <w:p w14:paraId="4AAF7C56" w14:textId="77777777" w:rsidR="00605E6A" w:rsidRDefault="00605E6A" w:rsidP="00605E6A">
      <w:pPr>
        <w:pStyle w:val="RecognitionItem"/>
        <w:spacing w:before="0"/>
        <w:rPr>
          <w:rFonts w:ascii="Arial" w:hAnsi="Arial"/>
          <w:caps/>
          <w:color w:val="7F7F7F" w:themeColor="text1" w:themeTint="80"/>
          <w:sz w:val="16"/>
          <w:szCs w:val="16"/>
          <w14:ligatures w14:val="none"/>
        </w:rPr>
      </w:pPr>
    </w:p>
    <w:p w14:paraId="0CF5299C" w14:textId="77777777" w:rsidR="00E01176" w:rsidRPr="00E01176" w:rsidRDefault="00E01176" w:rsidP="00093FA0">
      <w:pPr>
        <w:pStyle w:val="H2"/>
        <w:spacing w:before="240"/>
      </w:pPr>
      <w:r w:rsidRPr="00E01176">
        <w:t>Cases &amp; Deals</w:t>
      </w:r>
    </w:p>
    <w:p w14:paraId="1FCBF42B" w14:textId="77777777" w:rsidR="001C65B2" w:rsidRPr="00897632" w:rsidRDefault="001C65B2" w:rsidP="001C65B2">
      <w:pPr>
        <w:pStyle w:val="Details"/>
        <w:spacing w:after="0"/>
        <w:rPr>
          <w:rFonts w:ascii="Arial" w:hAnsi="Arial" w:cs="Arial"/>
          <w:i/>
        </w:rPr>
      </w:pPr>
      <w:r w:rsidRPr="00897632">
        <w:rPr>
          <w:rFonts w:ascii="Arial" w:hAnsi="Arial" w:cs="Arial"/>
          <w:i/>
          <w:noProof/>
        </w:rPr>
        <w:t>2025-03-14</w:t>
      </w:r>
    </w:p>
    <w:p w14:paraId="636140DC" w14:textId="77777777" w:rsidR="001C65B2" w:rsidRDefault="001C65B2" w:rsidP="001C65B2">
      <w:pPr>
        <w:pStyle w:val="H3"/>
        <w:spacing w:before="0"/>
        <w:rPr>
          <w:caps w:val="0"/>
          <w:noProof w:val="0"/>
          <w:color w:val="483733" w:themeColor="text2"/>
        </w:rPr>
      </w:pPr>
      <w:r>
        <w:rPr>
          <w:caps w:val="0"/>
          <w:color w:val="483733" w:themeColor="text2"/>
        </w:rPr>
        <w:t>King &amp; Spalding Secures Complete Defense Verdict for Terumo in Bellwether Ethylene Oxide Case</w:t>
      </w:r>
    </w:p>
    <w:p w14:paraId="250213DC" w14:textId="77777777" w:rsidR="001C65B2" w:rsidRDefault="001C65B2" w:rsidP="001C65B2">
      <w:pPr>
        <w:pStyle w:val="H3"/>
        <w:spacing w:before="0"/>
        <w:rPr>
          <w:caps w:val="0"/>
          <w:noProof w:val="0"/>
          <w:color w:val="483733" w:themeColor="text2"/>
        </w:rPr>
      </w:pPr>
    </w:p>
    <w:p w14:paraId="1FCBF42B" w14:textId="77777777" w:rsidR="001C65B2" w:rsidRPr="00897632" w:rsidRDefault="001C65B2" w:rsidP="001C65B2">
      <w:pPr>
        <w:pStyle w:val="Details"/>
        <w:spacing w:after="0"/>
        <w:rPr>
          <w:rFonts w:ascii="Arial" w:hAnsi="Arial" w:cs="Arial"/>
          <w:i/>
        </w:rPr>
      </w:pPr>
      <w:r w:rsidRPr="00897632">
        <w:rPr>
          <w:rFonts w:ascii="Arial" w:hAnsi="Arial" w:cs="Arial"/>
          <w:i/>
          <w:noProof/>
        </w:rPr>
        <w:t>2024-09-19</w:t>
      </w:r>
    </w:p>
    <w:p w14:paraId="636140DC" w14:textId="77777777" w:rsidR="001C65B2" w:rsidRDefault="001C65B2" w:rsidP="001C65B2">
      <w:pPr>
        <w:pStyle w:val="H3"/>
        <w:spacing w:before="0"/>
        <w:rPr>
          <w:caps w:val="0"/>
          <w:noProof w:val="0"/>
          <w:color w:val="483733" w:themeColor="text2"/>
        </w:rPr>
      </w:pPr>
      <w:r>
        <w:rPr>
          <w:caps w:val="0"/>
          <w:color w:val="483733" w:themeColor="text2"/>
        </w:rPr>
        <w:t>Nuclear Regulatory Commission Issues Construction Permit for King &amp; Spalding Client Natura Resources’ Molten Salt Reactor To Be Deployed at ACU</w:t>
      </w:r>
    </w:p>
    <w:p w14:paraId="250213DC" w14:textId="77777777" w:rsidR="001C65B2" w:rsidRDefault="001C65B2" w:rsidP="001C65B2">
      <w:pPr>
        <w:pStyle w:val="H3"/>
        <w:spacing w:before="0"/>
        <w:rPr>
          <w:caps w:val="0"/>
          <w:noProof w:val="0"/>
          <w:color w:val="483733" w:themeColor="text2"/>
        </w:rPr>
      </w:pPr>
    </w:p>
    <w:p w14:paraId="1FCBF42B" w14:textId="77777777" w:rsidR="001C65B2" w:rsidRPr="00897632" w:rsidRDefault="001C65B2" w:rsidP="001C65B2">
      <w:pPr>
        <w:pStyle w:val="Details"/>
        <w:spacing w:after="0"/>
        <w:rPr>
          <w:rFonts w:ascii="Arial" w:hAnsi="Arial" w:cs="Arial"/>
          <w:i/>
        </w:rPr>
      </w:pPr>
      <w:r w:rsidRPr="00897632">
        <w:rPr>
          <w:rFonts w:ascii="Arial" w:hAnsi="Arial" w:cs="Arial"/>
          <w:i/>
          <w:noProof/>
        </w:rPr>
        <w:t>2024-06-21</w:t>
      </w:r>
    </w:p>
    <w:p w14:paraId="636140DC" w14:textId="77777777" w:rsidR="001C65B2" w:rsidRDefault="001C65B2" w:rsidP="001C65B2">
      <w:pPr>
        <w:pStyle w:val="H3"/>
        <w:spacing w:before="0"/>
        <w:rPr>
          <w:caps w:val="0"/>
          <w:noProof w:val="0"/>
          <w:color w:val="483733" w:themeColor="text2"/>
        </w:rPr>
      </w:pPr>
      <w:r>
        <w:rPr>
          <w:caps w:val="0"/>
          <w:color w:val="483733" w:themeColor="text2"/>
        </w:rPr>
        <w:t>Nuclear Regulatory Commission Construction Permit Issuance Expected in September for King &amp; Spalding client Natura Resource’s Molten Salt Reactor to be deployed at ACU</w:t>
      </w:r>
    </w:p>
    <w:p w14:paraId="250213DC" w14:textId="77777777" w:rsidR="001C65B2" w:rsidRDefault="001C65B2" w:rsidP="001C65B2">
      <w:pPr>
        <w:pStyle w:val="H3"/>
        <w:spacing w:before="0"/>
        <w:rPr>
          <w:caps w:val="0"/>
          <w:noProof w:val="0"/>
          <w:color w:val="483733" w:themeColor="text2"/>
        </w:rPr>
      </w:pPr>
    </w:p>
    <w:p w14:paraId="796A122F" w14:textId="06CD58E6" w:rsidR="00FE62DB" w:rsidRPr="00907A96" w:rsidRDefault="00D62D6B" w:rsidP="003A30E8">
      <w:pPr>
        <w:pStyle w:val="LawyerCity"/>
        <w:spacing w:before="100" w:beforeAutospacing="1" w:after="0"/>
        <w:rPr>
          <w:rFonts w:cs="Times New Roman (Body CS)"/>
          <w:noProof/>
          <w:color w:val="F96800" w:themeColor="accent1"/>
          <w:position w:val="12"/>
          <w:sz w:val="20"/>
          <w:szCs w:val="20"/>
        </w:rPr>
      </w:pPr>
      <w:r w:rsidRPr="00452531">
        <w:rPr>
          <w:noProof/>
        </w:rPr>
        <mc:AlternateContent>
          <mc:Choice Requires="wps">
            <w:drawing>
              <wp:anchor distT="0" distB="0" distL="114300" distR="114300" simplePos="0" relativeHeight="251681792" behindDoc="0" locked="0" layoutInCell="1" allowOverlap="1" wp14:anchorId="14B2B020" wp14:editId="4AF01B72">
                <wp:simplePos x="0" y="0"/>
                <wp:positionH relativeFrom="column">
                  <wp:posOffset>2540</wp:posOffset>
                </wp:positionH>
                <wp:positionV relativeFrom="paragraph">
                  <wp:posOffset>270510</wp:posOffset>
                </wp:positionV>
                <wp:extent cx="594360" cy="2540"/>
                <wp:effectExtent l="12700" t="12700" r="15240" b="22860"/>
                <wp:wrapNone/>
                <wp:docPr id="3" name="Straight Connector 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4360" cy="2540"/>
                        </a:xfrm>
                        <a:prstGeom prst="line">
                          <a:avLst/>
                        </a:prstGeom>
                        <a:ln w="19050"/>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0DEED779" id="Straight Connector 3" o:spid="_x0000_s1026" style="position:absolute;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pt,21.3pt" to="47pt,21.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" strokecolor="#f96800 [3204]" strokeweight="1.5pt">
                <v:stroke joinstyle="miter"/>
                <o:lock v:ext="edit" shapetype="f"/>
              </v:line>
            </w:pict>
          </mc:Fallback>
        </mc:AlternateContent>
      </w:r>
      <w:hyperlink r:id="rId14">
        <w:r>
          <w:rPr>
            <w:rStyle w:val="Hyperlink"/>
            <w:rFonts w:cs="Times New Roman (Body CS)"/>
            <w:noProof/>
            <w:color w:val="F96800" w:themeColor="accent1"/>
            <w:position w:val="12"/>
            <w:sz w:val="20"/>
            <w:szCs w:val="20"/>
          </w:rPr>
          <w:t xml:space="preserve">VIEW ALL</w:t>
        </w:r>
      </w:hyperlink>
      <w:r w:rsidR="00FE62DB" w:rsidRPr="00907A96">
        <w:rPr>
          <w:rFonts w:cs="Times New Roman (Body CS)"/>
          <w:noProof/>
          <w:color w:val="F96800" w:themeColor="accent1"/>
          <w:position w:val="12"/>
          <w:sz w:val="20"/>
          <w:szCs w:val="20"/>
        </w:rPr>
        <w:t xml:space="preserve"> </w:t>
      </w:r>
    </w:p>
    <w:p w14:paraId="63DA54A6" w14:textId="77777777" w:rsidR="00E01176" w:rsidRPr="00E01176" w:rsidRDefault="00E01176" w:rsidP="00777C77">
      <w:pPr>
        <w:pStyle w:val="H2"/>
      </w:pPr>
      <w:r w:rsidRPr="00E01176">
        <w:t>Insights</w:t>
      </w:r>
    </w:p>
    <w:p w14:paraId="394F7B8B" w14:textId="77777777" w:rsidR="0046190E" w:rsidRPr="00641A5E" w:rsidRDefault="0046190E" w:rsidP="0046190E">
      <w:pPr>
        <w:pStyle w:val="DetailsDate"/>
        <w:rPr>
          <w:rFonts w:ascii="Arial" w:hAnsi="Arial" w:cs="Arial"/>
          <w:i w:val="0"/>
          <w:caps/>
          <w:noProof/>
          <w:color w:val="F96800" w:themeColor="accent1"/>
        </w:rPr>
      </w:pPr>
      <w:r w:rsidRPr="00641A5E">
        <w:rPr>
          <w:rFonts w:ascii="Arial" w:hAnsi="Arial" w:cs="Arial"/>
          <w:i w:val="0"/>
          <w:caps/>
          <w:noProof/>
          <w:color w:val="F96800" w:themeColor="accent1"/>
        </w:rPr>
        <w:t>Client Alert</w:t>
      </w:r>
    </w:p>
    <w:p w14:paraId="4324D80E" w14:textId="77777777" w:rsidR="0046190E" w:rsidRPr="00654564" w:rsidRDefault="0046190E" w:rsidP="0046190E">
      <w:pPr>
        <w:pStyle w:val="Details"/>
        <w:spacing w:after="0"/>
        <w:rPr>
          <w:rFonts w:ascii="Arial" w:hAnsi="Arial" w:cs="Arial"/>
          <w:i/>
        </w:rPr>
      </w:pPr>
      <w:r w:rsidRPr="00654564">
        <w:rPr>
          <w:rFonts w:ascii="Arial" w:hAnsi="Arial" w:cs="Arial"/>
          <w:i/>
          <w:noProof/>
        </w:rPr>
        <w:t>2025-11-24</w:t>
      </w:r>
    </w:p>
    <w:p w14:paraId="38DC0FB2" w14:textId="77777777" w:rsidR="0046190E" w:rsidRDefault="0046190E" w:rsidP="0046190E">
      <w:pPr>
        <w:pStyle w:val="H3"/>
        <w:spacing w:before="0"/>
        <w:rPr>
          <w:caps w:val="0"/>
          <w:noProof w:val="0"/>
          <w:color w:val="483733" w:themeColor="text2"/>
        </w:rPr>
      </w:pPr>
      <w:r>
        <w:rPr>
          <w:caps w:val="0"/>
          <w:color w:val="483733" w:themeColor="text2"/>
        </w:rPr>
        <w:t>California’s New Climate Risk Report Requirement Halted by the Ninth Circuit, Just as New Guidance Is Issued</w:t>
      </w:r>
    </w:p>
    <w:p w14:paraId="6D52F441" w14:textId="77777777" w:rsidR="0046190E" w:rsidRDefault="0046190E" w:rsidP="0046190E">
      <w:pPr>
        <w:pStyle w:val="H3"/>
        <w:spacing w:before="0"/>
        <w:rPr>
          <w:caps w:val="0"/>
          <w:noProof w:val="0"/>
          <w:color w:val="483733" w:themeColor="text2"/>
        </w:rPr>
      </w:pPr>
    </w:p>
    <w:p w14:paraId="394F7B8B" w14:textId="77777777" w:rsidR="0046190E" w:rsidRPr="00641A5E" w:rsidRDefault="0046190E" w:rsidP="0046190E">
      <w:pPr>
        <w:pStyle w:val="DetailsDate"/>
        <w:rPr>
          <w:rFonts w:ascii="Arial" w:hAnsi="Arial" w:cs="Arial"/>
          <w:i w:val="0"/>
          <w:caps/>
          <w:noProof/>
          <w:color w:val="F96800" w:themeColor="accent1"/>
        </w:rPr>
      </w:pPr>
      <w:r w:rsidRPr="00641A5E">
        <w:rPr>
          <w:rFonts w:ascii="Arial" w:hAnsi="Arial" w:cs="Arial"/>
          <w:i w:val="0"/>
          <w:caps/>
          <w:noProof/>
          <w:color w:val="F96800" w:themeColor="accent1"/>
        </w:rPr>
        <w:t>Client Alert</w:t>
      </w:r>
    </w:p>
    <w:p w14:paraId="4324D80E" w14:textId="77777777" w:rsidR="0046190E" w:rsidRPr="00654564" w:rsidRDefault="0046190E" w:rsidP="0046190E">
      <w:pPr>
        <w:pStyle w:val="Details"/>
        <w:spacing w:after="0"/>
        <w:rPr>
          <w:rFonts w:ascii="Arial" w:hAnsi="Arial" w:cs="Arial"/>
          <w:i/>
        </w:rPr>
      </w:pPr>
      <w:r w:rsidRPr="00654564">
        <w:rPr>
          <w:rFonts w:ascii="Arial" w:hAnsi="Arial" w:cs="Arial"/>
          <w:i/>
          <w:noProof/>
        </w:rPr>
        <w:t>2025-11-20</w:t>
      </w:r>
    </w:p>
    <w:p w14:paraId="38DC0FB2" w14:textId="77777777" w:rsidR="0046190E" w:rsidRDefault="0046190E" w:rsidP="0046190E">
      <w:pPr>
        <w:pStyle w:val="H3"/>
        <w:spacing w:before="0"/>
        <w:rPr>
          <w:caps w:val="0"/>
          <w:noProof w:val="0"/>
          <w:color w:val="483733" w:themeColor="text2"/>
        </w:rPr>
      </w:pPr>
      <w:r>
        <w:rPr>
          <w:caps w:val="0"/>
          <w:color w:val="483733" w:themeColor="text2"/>
        </w:rPr>
        <w:t>EPA and Corps of Engineers Release a Proposed New Definition of “Waters of the United States,” Limiting Federal Jurisdiction</w:t>
      </w:r>
    </w:p>
    <w:p w14:paraId="6D52F441" w14:textId="77777777" w:rsidR="0046190E" w:rsidRDefault="0046190E" w:rsidP="0046190E">
      <w:pPr>
        <w:pStyle w:val="H3"/>
        <w:spacing w:before="0"/>
        <w:rPr>
          <w:caps w:val="0"/>
          <w:noProof w:val="0"/>
          <w:color w:val="483733" w:themeColor="text2"/>
        </w:rPr>
      </w:pPr>
    </w:p>
    <w:p w14:paraId="394F7B8B" w14:textId="77777777" w:rsidR="0046190E" w:rsidRPr="00641A5E" w:rsidRDefault="0046190E" w:rsidP="0046190E">
      <w:pPr>
        <w:pStyle w:val="DetailsDate"/>
        <w:rPr>
          <w:rFonts w:ascii="Arial" w:hAnsi="Arial" w:cs="Arial"/>
          <w:i w:val="0"/>
          <w:caps/>
          <w:noProof/>
          <w:color w:val="F96800" w:themeColor="accent1"/>
        </w:rPr>
      </w:pPr>
      <w:r w:rsidRPr="00641A5E">
        <w:rPr>
          <w:rFonts w:ascii="Arial" w:hAnsi="Arial" w:cs="Arial"/>
          <w:i w:val="0"/>
          <w:caps/>
          <w:noProof/>
          <w:color w:val="F96800" w:themeColor="accent1"/>
        </w:rPr>
        <w:t>Client Alert</w:t>
      </w:r>
    </w:p>
    <w:p w14:paraId="4324D80E" w14:textId="77777777" w:rsidR="0046190E" w:rsidRPr="00654564" w:rsidRDefault="0046190E" w:rsidP="0046190E">
      <w:pPr>
        <w:pStyle w:val="Details"/>
        <w:spacing w:after="0"/>
        <w:rPr>
          <w:rFonts w:ascii="Arial" w:hAnsi="Arial" w:cs="Arial"/>
          <w:i/>
        </w:rPr>
      </w:pPr>
      <w:r w:rsidRPr="00654564">
        <w:rPr>
          <w:rFonts w:ascii="Arial" w:hAnsi="Arial" w:cs="Arial"/>
          <w:i/>
          <w:noProof/>
        </w:rPr>
        <w:t>2025-10-14</w:t>
      </w:r>
    </w:p>
    <w:p w14:paraId="38DC0FB2" w14:textId="77777777" w:rsidR="0046190E" w:rsidRDefault="0046190E" w:rsidP="0046190E">
      <w:pPr>
        <w:pStyle w:val="H3"/>
        <w:spacing w:before="0"/>
        <w:rPr>
          <w:caps w:val="0"/>
          <w:noProof w:val="0"/>
          <w:color w:val="483733" w:themeColor="text2"/>
        </w:rPr>
      </w:pPr>
      <w:r>
        <w:rPr>
          <w:caps w:val="0"/>
          <w:color w:val="483733" w:themeColor="text2"/>
        </w:rPr>
        <w:t>CEQ Issues New NEPA Implementation Guidance: Another Step in the Ever-Evolving NEPA Landscape</w:t>
      </w:r>
    </w:p>
    <w:p w14:paraId="6D52F441" w14:textId="77777777" w:rsidR="0046190E" w:rsidRDefault="0046190E" w:rsidP="0046190E">
      <w:pPr>
        <w:pStyle w:val="H3"/>
        <w:spacing w:before="0"/>
        <w:rPr>
          <w:caps w:val="0"/>
          <w:noProof w:val="0"/>
          <w:color w:val="483733" w:themeColor="text2"/>
        </w:rPr>
      </w:pPr>
    </w:p>
    <w:p w14:paraId="685C2BB6" w14:textId="521F4753" w:rsidR="007922E2" w:rsidRPr="00C46749" w:rsidRDefault="00D62D6B" w:rsidP="007922E2">
      <w:pPr>
        <w:pStyle w:val="LawyerCity"/>
        <w:spacing w:before="240" w:after="0"/>
        <w:rPr>
          <w:rFonts w:cs="Times New Roman (Body CS)"/>
          <w:noProof/>
          <w:color w:val="F96800" w:themeColor="accent1"/>
          <w:position w:val="12"/>
          <w:sz w:val="20"/>
          <w:szCs w:val="20"/>
        </w:rPr>
      </w:pPr>
      <w:r w:rsidRPr="00452531">
        <w:rPr>
          <w:noProof/>
        </w:rPr>
        <mc:AlternateContent>
          <mc:Choice Requires="wps">
            <w:drawing>
              <wp:anchor distT="0" distB="0" distL="114300" distR="114300" simplePos="0" relativeHeight="251683840" behindDoc="0" locked="0" layoutInCell="1" allowOverlap="1" wp14:anchorId="1FDE860A" wp14:editId="4A7DF8FC">
                <wp:simplePos x="0" y="0"/>
                <wp:positionH relativeFrom="column">
                  <wp:posOffset>6350</wp:posOffset>
                </wp:positionH>
                <wp:positionV relativeFrom="paragraph">
                  <wp:posOffset>266065</wp:posOffset>
                </wp:positionV>
                <wp:extent cx="594360" cy="2540"/>
                <wp:effectExtent l="12700" t="12700" r="15240" b="22860"/>
                <wp:wrapNone/>
                <wp:docPr id="4" name="Straight Connector 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4360" cy="2540"/>
                        </a:xfrm>
                        <a:prstGeom prst="line">
                          <a:avLst/>
                        </a:prstGeom>
                        <a:ln w="19050"/>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1F2253E2" id="Straight Connector 4" o:spid="_x0000_s1026" style="position:absolute;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5pt,20.95pt" to="47.3pt,21.1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" strokecolor="#f96800 [3204]" strokeweight="1.5pt">
                <v:stroke joinstyle="miter"/>
                <o:lock v:ext="edit" shapetype="f"/>
              </v:line>
            </w:pict>
          </mc:Fallback>
        </mc:AlternateContent>
      </w:r>
      <w:hyperlink r:id="rId15">
        <w:r>
          <w:rPr>
            <w:rStyle w:val="Hyperlink"/>
            <w:rFonts w:cs="Times New Roman (Body CS)"/>
            <w:noProof/>
            <w:color w:val="F96800" w:themeColor="accent1"/>
            <w:position w:val="12"/>
            <w:sz w:val="20"/>
            <w:szCs w:val="20"/>
          </w:rPr>
          <w:t xml:space="preserve">VIEW ALL</w:t>
        </w:r>
      </w:hyperlink>
      <w:r w:rsidR="007922E2" w:rsidRPr="00C46749">
        <w:rPr>
          <w:rFonts w:cs="Times New Roman (Body CS)"/>
          <w:noProof/>
          <w:color w:val="F96800" w:themeColor="accent1"/>
          <w:position w:val="12"/>
          <w:sz w:val="20"/>
          <w:szCs w:val="20"/>
        </w:rPr>
        <w:t xml:space="preserve"> </w:t>
      </w:r>
    </w:p>
    <w:p w14:paraId="6E11FD99" w14:textId="77777777" w:rsidR="00E01176" w:rsidRPr="00E01176" w:rsidRDefault="00E01176" w:rsidP="002844C0">
      <w:pPr>
        <w:pStyle w:val="H2"/>
      </w:pPr>
      <w:r w:rsidRPr="00E01176">
        <w:t>Events</w:t>
      </w:r>
    </w:p>
    <w:p w14:paraId="01417A43" w14:textId="77777777" w:rsidR="009816A0" w:rsidRPr="00504DEC" w:rsidRDefault="009816A0" w:rsidP="009816A0">
      <w:pPr>
        <w:pStyle w:val="DetailsDate"/>
        <w:rPr>
          <w:rFonts w:ascii="Arial" w:hAnsi="Arial" w:cs="Arial"/>
          <w:i w:val="0"/>
          <w:caps/>
          <w:noProof/>
          <w:color w:val="F96800" w:themeColor="accent1"/>
        </w:rPr>
      </w:pPr>
      <w:r w:rsidRPr="00504DEC">
        <w:rPr>
          <w:rFonts w:ascii="Arial" w:hAnsi="Arial" w:cs="Arial"/>
          <w:i w:val="0"/>
          <w:caps/>
          <w:noProof/>
          <w:color w:val="F96800" w:themeColor="accent1"/>
        </w:rPr>
        <w:t>Speaking Engagement</w:t>
      </w:r>
    </w:p>
    <w:p w14:paraId="158AFCAF" w14:textId="77777777" w:rsidR="009816A0" w:rsidRPr="00360D48" w:rsidRDefault="009816A0" w:rsidP="009816A0">
      <w:pPr>
        <w:pStyle w:val="Details"/>
        <w:spacing w:after="0"/>
        <w:rPr>
          <w:rFonts w:ascii="Arial" w:hAnsi="Arial" w:cs="Arial"/>
          <w:i/>
        </w:rPr>
      </w:pPr>
      <w:r w:rsidRPr="00360D48">
        <w:rPr>
          <w:rFonts w:ascii="Arial" w:hAnsi="Arial" w:cs="Arial"/>
          <w:i/>
          <w:noProof/>
        </w:rPr>
        <w:t>2026-01-27</w:t>
      </w:r>
    </w:p>
    <w:p w14:paraId="4BD15F45" w14:textId="77777777" w:rsidR="009816A0" w:rsidRDefault="009816A0" w:rsidP="009816A0">
      <w:pPr>
        <w:pStyle w:val="H3"/>
        <w:spacing w:before="0"/>
        <w:rPr>
          <w:caps w:val="0"/>
          <w:noProof w:val="0"/>
          <w:color w:val="483733" w:themeColor="text2"/>
        </w:rPr>
      </w:pPr>
      <w:r>
        <w:rPr>
          <w:caps w:val="0"/>
          <w:color w:val="483733" w:themeColor="text2"/>
        </w:rPr>
        <w:t>Karl Heisler to Speak at the American Conference Institute’s Extended Producer Responsibility Think Tank</w:t>
      </w:r>
    </w:p>
    <w:p w14:paraId="3A40BEFF" w14:textId="77777777" w:rsidR="009816A0" w:rsidRDefault="009816A0" w:rsidP="009816A0">
      <w:pPr>
        <w:pStyle w:val="H3"/>
        <w:spacing w:before="0"/>
        <w:rPr>
          <w:caps w:val="0"/>
          <w:noProof w:val="0"/>
          <w:color w:val="483733" w:themeColor="text2"/>
        </w:rPr>
      </w:pPr>
    </w:p>
    <w:p w14:paraId="01417A43" w14:textId="77777777" w:rsidR="009816A0" w:rsidRPr="00504DEC" w:rsidRDefault="009816A0" w:rsidP="009816A0">
      <w:pPr>
        <w:pStyle w:val="DetailsDate"/>
        <w:rPr>
          <w:rFonts w:ascii="Arial" w:hAnsi="Arial" w:cs="Arial"/>
          <w:i w:val="0"/>
          <w:caps/>
          <w:noProof/>
          <w:color w:val="F96800" w:themeColor="accent1"/>
        </w:rPr>
      </w:pPr>
      <w:r w:rsidRPr="00504DEC">
        <w:rPr>
          <w:rFonts w:ascii="Arial" w:hAnsi="Arial" w:cs="Arial"/>
          <w:i w:val="0"/>
          <w:caps/>
          <w:noProof/>
          <w:color w:val="F96800" w:themeColor="accent1"/>
        </w:rPr>
        <w:t>Speaking Engagement</w:t>
      </w:r>
    </w:p>
    <w:p w14:paraId="158AFCAF" w14:textId="77777777" w:rsidR="009816A0" w:rsidRPr="00360D48" w:rsidRDefault="009816A0" w:rsidP="009816A0">
      <w:pPr>
        <w:pStyle w:val="Details"/>
        <w:spacing w:after="0"/>
        <w:rPr>
          <w:rFonts w:ascii="Arial" w:hAnsi="Arial" w:cs="Arial"/>
          <w:i/>
        </w:rPr>
      </w:pPr>
      <w:r w:rsidRPr="00360D48">
        <w:rPr>
          <w:rFonts w:ascii="Arial" w:hAnsi="Arial" w:cs="Arial"/>
          <w:i/>
          <w:noProof/>
        </w:rPr>
        <w:t>2025-11-03</w:t>
      </w:r>
    </w:p>
    <w:p w14:paraId="4BD15F45" w14:textId="77777777" w:rsidR="009816A0" w:rsidRDefault="009816A0" w:rsidP="009816A0">
      <w:pPr>
        <w:pStyle w:val="H3"/>
        <w:spacing w:before="0"/>
        <w:rPr>
          <w:caps w:val="0"/>
          <w:noProof w:val="0"/>
          <w:color w:val="483733" w:themeColor="text2"/>
        </w:rPr>
      </w:pPr>
      <w:r>
        <w:rPr>
          <w:caps w:val="0"/>
          <w:color w:val="483733" w:themeColor="text2"/>
        </w:rPr>
        <w:t>Karl Heisler to Speak at the Plumbing Manufacturers International’s Manufacturing Success Conference</w:t>
      </w:r>
    </w:p>
    <w:p w14:paraId="3A40BEFF" w14:textId="77777777" w:rsidR="009816A0" w:rsidRDefault="009816A0" w:rsidP="009816A0">
      <w:pPr>
        <w:pStyle w:val="H3"/>
        <w:spacing w:before="0"/>
        <w:rPr>
          <w:caps w:val="0"/>
          <w:noProof w:val="0"/>
          <w:color w:val="483733" w:themeColor="text2"/>
        </w:rPr>
      </w:pPr>
    </w:p>
    <w:p w14:paraId="01417A43" w14:textId="77777777" w:rsidR="009816A0" w:rsidRPr="00504DEC" w:rsidRDefault="009816A0" w:rsidP="009816A0">
      <w:pPr>
        <w:pStyle w:val="DetailsDate"/>
        <w:rPr>
          <w:rFonts w:ascii="Arial" w:hAnsi="Arial" w:cs="Arial"/>
          <w:i w:val="0"/>
          <w:caps/>
          <w:noProof/>
          <w:color w:val="F96800" w:themeColor="accent1"/>
        </w:rPr>
      </w:pPr>
      <w:r w:rsidRPr="00504DEC">
        <w:rPr>
          <w:rFonts w:ascii="Arial" w:hAnsi="Arial" w:cs="Arial"/>
          <w:i w:val="0"/>
          <w:caps/>
          <w:noProof/>
          <w:color w:val="F96800" w:themeColor="accent1"/>
        </w:rPr>
        <w:t>Speaking Engagement</w:t>
      </w:r>
    </w:p>
    <w:p w14:paraId="158AFCAF" w14:textId="77777777" w:rsidR="009816A0" w:rsidRPr="00360D48" w:rsidRDefault="009816A0" w:rsidP="009816A0">
      <w:pPr>
        <w:pStyle w:val="Details"/>
        <w:spacing w:after="0"/>
        <w:rPr>
          <w:rFonts w:ascii="Arial" w:hAnsi="Arial" w:cs="Arial"/>
          <w:i/>
        </w:rPr>
      </w:pPr>
      <w:r w:rsidRPr="00360D48">
        <w:rPr>
          <w:rFonts w:ascii="Arial" w:hAnsi="Arial" w:cs="Arial"/>
          <w:i/>
          <w:noProof/>
        </w:rPr>
        <w:t>2025-10-30</w:t>
      </w:r>
    </w:p>
    <w:p w14:paraId="4BD15F45" w14:textId="77777777" w:rsidR="009816A0" w:rsidRDefault="009816A0" w:rsidP="009816A0">
      <w:pPr>
        <w:pStyle w:val="H3"/>
        <w:spacing w:before="0"/>
        <w:rPr>
          <w:caps w:val="0"/>
          <w:noProof w:val="0"/>
          <w:color w:val="483733" w:themeColor="text2"/>
        </w:rPr>
      </w:pPr>
      <w:r>
        <w:rPr>
          <w:caps w:val="0"/>
          <w:color w:val="483733" w:themeColor="text2"/>
        </w:rPr>
        <w:t>Karl Heisler to Speak at the Environmental Law Institute</w:t>
      </w:r>
    </w:p>
    <w:p w14:paraId="3A40BEFF" w14:textId="77777777" w:rsidR="009816A0" w:rsidRDefault="009816A0" w:rsidP="009816A0">
      <w:pPr>
        <w:pStyle w:val="H3"/>
        <w:spacing w:before="0"/>
        <w:rPr>
          <w:caps w:val="0"/>
          <w:noProof w:val="0"/>
          <w:color w:val="483733" w:themeColor="text2"/>
        </w:rPr>
      </w:pPr>
    </w:p>
    <w:p w14:paraId="537353EB" w14:textId="2862D4CC" w:rsidR="00FE496D" w:rsidRDefault="00D62D6B" w:rsidP="009A32DD">
      <w:pPr>
        <w:pStyle w:val="LawyerCity"/>
        <w:spacing w:before="240" w:after="0"/>
        <w:rPr>
          <w:rFonts w:cs="Times New Roman (Body CS)"/>
          <w:noProof/>
          <w:color w:val="F96800" w:themeColor="accent1"/>
          <w:position w:val="12"/>
          <w:sz w:val="20"/>
          <w:szCs w:val="20"/>
        </w:rPr>
      </w:pPr>
      <w:r w:rsidRPr="00452531">
        <w:rPr>
          <w:noProof/>
        </w:rPr>
        <mc:AlternateContent>
          <mc:Choice Requires="wps">
            <w:drawing>
              <wp:anchor distT="0" distB="0" distL="114300" distR="114300" simplePos="0" relativeHeight="251685888" behindDoc="0" locked="0" layoutInCell="1" allowOverlap="1" wp14:anchorId="370388D9" wp14:editId="72169099">
                <wp:simplePos x="0" y="0"/>
                <wp:positionH relativeFrom="column">
                  <wp:posOffset>0</wp:posOffset>
                </wp:positionH>
                <wp:positionV relativeFrom="paragraph">
                  <wp:posOffset>266065</wp:posOffset>
                </wp:positionV>
                <wp:extent cx="594360" cy="2540"/>
                <wp:effectExtent l="12700" t="12700" r="15240" b="22860"/>
                <wp:wrapNone/>
                <wp:docPr id="5" name="Straight Connector 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4360" cy="2540"/>
                        </a:xfrm>
                        <a:prstGeom prst="line">
                          <a:avLst/>
                        </a:prstGeom>
                        <a:ln w="19050"/>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04DD0AC2" id="Straight Connector 5" o:spid="_x0000_s1026" style="position:absolute;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0,20.95pt" to="46.8pt,21.1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" strokecolor="#f96800 [3204]" strokeweight="1.5pt">
                <v:stroke joinstyle="miter"/>
                <o:lock v:ext="edit" shapetype="f"/>
              </v:line>
            </w:pict>
          </mc:Fallback>
        </mc:AlternateContent>
      </w:r>
      <w:hyperlink r:id="rId16">
        <w:r>
          <w:rPr>
            <w:rStyle w:val="Hyperlink"/>
            <w:rFonts w:cs="Times New Roman (Body CS)"/>
            <w:noProof/>
            <w:color w:val="F96800" w:themeColor="accent1"/>
            <w:position w:val="12"/>
            <w:sz w:val="20"/>
            <w:szCs w:val="20"/>
          </w:rPr>
          <w:t xml:space="preserve">VIEW ALL</w:t>
        </w:r>
      </w:hyperlink>
    </w:p>
    <w:p w14:paraId="045FD757" w14:textId="77777777" w:rsidR="001D1504" w:rsidRPr="00455B38" w:rsidRDefault="001D1504" w:rsidP="00E856B9">
      <w:pPr>
        <w:pStyle w:val="H3"/>
        <w:spacing w:before="0"/>
        <w:rPr>
          <w:caps w:val="0"/>
          <w:noProof w:val="0"/>
          <w:color w:val="483733" w:themeColor="text2"/>
        </w:rPr>
      </w:pPr>
    </w:p>
    <w:p w14:paraId="25B6CBBA" w14:textId="437A5014" w:rsidR="00E01176" w:rsidRPr="00E01176" w:rsidRDefault="00E01176" w:rsidP="00C44949">
      <w:pPr>
        <w:pStyle w:val="H2"/>
        <w:spacing w:before="240"/>
      </w:pPr>
      <w:r w:rsidRPr="00E01176">
        <w:t>News</w:t>
      </w:r>
    </w:p>
    <w:p w14:paraId="1C7B3E66" w14:textId="77777777" w:rsidR="00F21DCE" w:rsidRPr="00CC12F1" w:rsidRDefault="00F21DCE" w:rsidP="00F21DCE">
      <w:pPr>
        <w:pStyle w:val="DetailsDate"/>
        <w:rPr>
          <w:rFonts w:ascii="Arial" w:hAnsi="Arial" w:cs="Arial"/>
          <w:i w:val="0"/>
          <w:caps/>
          <w:noProof/>
          <w:color w:val="F96800" w:themeColor="accent1"/>
        </w:rPr>
      </w:pPr>
      <w:r w:rsidRPr="00CC12F1">
        <w:rPr>
          <w:rFonts w:ascii="Arial" w:hAnsi="Arial" w:cs="Arial"/>
          <w:i w:val="0"/>
          <w:caps/>
          <w:noProof/>
          <w:color w:val="F96800" w:themeColor="accent1"/>
        </w:rPr>
        <w:t>In the News</w:t>
      </w:r>
    </w:p>
    <w:p w14:paraId="5A420698" w14:textId="77777777" w:rsidR="00F21DCE" w:rsidRDefault="00F21DCE" w:rsidP="00F21DCE">
      <w:pPr>
        <w:pStyle w:val="H3"/>
        <w:spacing w:before="0"/>
        <w:rPr>
          <w:i/>
          <w:caps w:val="0"/>
          <w:noProof w:val="0"/>
          <w:color w:val="483733" w:themeColor="text2"/>
        </w:rPr>
      </w:pPr>
      <w:r>
        <w:rPr>
          <w:i/>
          <w:caps w:val="0"/>
          <w:color w:val="483733" w:themeColor="text2"/>
        </w:rPr>
        <w:t>2025-11-14</w:t>
      </w:r>
    </w:p>
    <w:p w14:paraId="5700260F" w14:textId="77777777" w:rsidR="00F21DCE" w:rsidRDefault="00F21DCE" w:rsidP="00F21DCE">
      <w:pPr>
        <w:pStyle w:val="H3"/>
        <w:spacing w:before="0"/>
        <w:rPr>
          <w:caps w:val="0"/>
          <w:noProof w:val="0"/>
          <w:color w:val="483733" w:themeColor="text2"/>
        </w:rPr>
      </w:pPr>
      <w:r>
        <w:rPr>
          <w:caps w:val="0"/>
          <w:color w:val="483733" w:themeColor="text2"/>
        </w:rPr>
        <w:t>Karl Heisler explains why what California deems recyclable will not necessarily be deemed recyclable in other states</w:t>
      </w:r>
    </w:p>
    <w:p w14:paraId="3BC0FE4B" w14:textId="77777777" w:rsidR="00F21DCE" w:rsidRDefault="00F21DCE" w:rsidP="00F21DCE">
      <w:pPr>
        <w:pStyle w:val="H3"/>
        <w:spacing w:before="0"/>
        <w:rPr>
          <w:caps w:val="0"/>
          <w:noProof w:val="0"/>
          <w:color w:val="483733" w:themeColor="text2"/>
        </w:rPr>
      </w:pPr>
    </w:p>
    <w:p w14:paraId="1C7B3E66" w14:textId="77777777" w:rsidR="00F21DCE" w:rsidRPr="00CC12F1" w:rsidRDefault="00F21DCE" w:rsidP="00F21DCE">
      <w:pPr>
        <w:pStyle w:val="DetailsDate"/>
        <w:rPr>
          <w:rFonts w:ascii="Arial" w:hAnsi="Arial" w:cs="Arial"/>
          <w:i w:val="0"/>
          <w:caps/>
          <w:noProof/>
          <w:color w:val="F96800" w:themeColor="accent1"/>
        </w:rPr>
      </w:pPr>
      <w:r w:rsidRPr="00CC12F1">
        <w:rPr>
          <w:rFonts w:ascii="Arial" w:hAnsi="Arial" w:cs="Arial"/>
          <w:i w:val="0"/>
          <w:caps/>
          <w:noProof/>
          <w:color w:val="F96800" w:themeColor="accent1"/>
        </w:rPr>
        <w:t>In the News</w:t>
      </w:r>
    </w:p>
    <w:p w14:paraId="5700260F" w14:textId="77777777" w:rsidR="00F21DCE" w:rsidRDefault="00F21DCE" w:rsidP="00F21DCE">
      <w:pPr>
        <w:pStyle w:val="H3"/>
        <w:spacing w:before="0"/>
        <w:rPr>
          <w:caps w:val="0"/>
          <w:noProof w:val="0"/>
          <w:color w:val="483733" w:themeColor="text2"/>
        </w:rPr>
      </w:pPr>
      <w:r>
        <w:rPr>
          <w:caps w:val="0"/>
          <w:color w:val="483733" w:themeColor="text2"/>
        </w:rPr>
        <w:t>Paul Alessio Mezzina, Nicholas Mecsas-Faxon, Doug Henderson and Nicholas Howell counsel Terumo before a Colorado appeals court, which affirmed the dismissal of a proposed class action by a man living near a Terumo BCT sterilization facility</w:t>
      </w:r>
    </w:p>
    <w:p w14:paraId="3BC0FE4B" w14:textId="77777777" w:rsidR="00F21DCE" w:rsidRDefault="00F21DCE" w:rsidP="00F21DCE">
      <w:pPr>
        <w:pStyle w:val="H3"/>
        <w:spacing w:before="0"/>
        <w:rPr>
          <w:caps w:val="0"/>
          <w:noProof w:val="0"/>
          <w:color w:val="483733" w:themeColor="text2"/>
        </w:rPr>
      </w:pPr>
    </w:p>
    <w:p w14:paraId="1C7B3E66" w14:textId="77777777" w:rsidR="00F21DCE" w:rsidRPr="00CC12F1" w:rsidRDefault="00F21DCE" w:rsidP="00F21DCE">
      <w:pPr>
        <w:pStyle w:val="DetailsDate"/>
        <w:rPr>
          <w:rFonts w:ascii="Arial" w:hAnsi="Arial" w:cs="Arial"/>
          <w:i w:val="0"/>
          <w:caps/>
          <w:noProof/>
          <w:color w:val="F96800" w:themeColor="accent1"/>
        </w:rPr>
      </w:pPr>
      <w:r w:rsidRPr="00CC12F1">
        <w:rPr>
          <w:rFonts w:ascii="Arial" w:hAnsi="Arial" w:cs="Arial"/>
          <w:i w:val="0"/>
          <w:caps/>
          <w:noProof/>
          <w:color w:val="F96800" w:themeColor="accent1"/>
        </w:rPr>
        <w:t>In the News</w:t>
      </w:r>
    </w:p>
    <w:p w14:paraId="5A420698" w14:textId="77777777" w:rsidR="00F21DCE" w:rsidRDefault="00F21DCE" w:rsidP="00F21DCE">
      <w:pPr>
        <w:pStyle w:val="H3"/>
        <w:spacing w:before="0"/>
        <w:rPr>
          <w:i/>
          <w:caps w:val="0"/>
          <w:noProof w:val="0"/>
          <w:color w:val="483733" w:themeColor="text2"/>
        </w:rPr>
      </w:pPr>
      <w:r>
        <w:rPr>
          <w:i/>
          <w:caps w:val="0"/>
          <w:color w:val="483733" w:themeColor="text2"/>
        </w:rPr>
        <w:t>2025-09-29</w:t>
      </w:r>
    </w:p>
    <w:p w14:paraId="5700260F" w14:textId="77777777" w:rsidR="00F21DCE" w:rsidRDefault="00F21DCE" w:rsidP="00F21DCE">
      <w:pPr>
        <w:pStyle w:val="H3"/>
        <w:spacing w:before="0"/>
        <w:rPr>
          <w:caps w:val="0"/>
          <w:noProof w:val="0"/>
          <w:color w:val="483733" w:themeColor="text2"/>
        </w:rPr>
      </w:pPr>
      <w:r>
        <w:rPr>
          <w:caps w:val="0"/>
          <w:color w:val="483733" w:themeColor="text2"/>
        </w:rPr>
        <w:t>K&amp;S represents Terumo before a Colorado state court, which granted the healthcare company over $5M in costs following the company's win in its first trial against Lakewood residents</w:t>
      </w:r>
    </w:p>
    <w:p w14:paraId="3BC0FE4B" w14:textId="77777777" w:rsidR="00F21DCE" w:rsidRDefault="00F21DCE" w:rsidP="00F21DCE">
      <w:pPr>
        <w:pStyle w:val="H3"/>
        <w:spacing w:before="0"/>
        <w:rPr>
          <w:caps w:val="0"/>
          <w:noProof w:val="0"/>
          <w:color w:val="483733" w:themeColor="text2"/>
        </w:rPr>
      </w:pPr>
    </w:p>
    <w:p w14:paraId="137011A0" w14:textId="2AD017F3" w:rsidR="00C60492" w:rsidRPr="00340CEC" w:rsidRDefault="00D62D6B" w:rsidP="00C60492">
      <w:pPr>
        <w:pStyle w:val="LawyerCity"/>
        <w:spacing w:before="240" w:after="0"/>
        <w:rPr>
          <w:rFonts w:cs="Times New Roman (Body CS)"/>
          <w:noProof/>
          <w:color w:val="F96800" w:themeColor="accent1"/>
          <w:position w:val="12"/>
          <w:sz w:val="20"/>
          <w:szCs w:val="20"/>
        </w:rPr>
      </w:pPr>
      <w:r w:rsidRPr="00452531">
        <w:rPr>
          <w:noProof/>
        </w:rPr>
        <mc:AlternateContent>
          <mc:Choice Requires="wps">
            <w:drawing>
              <wp:anchor distT="0" distB="0" distL="114300" distR="114300" simplePos="0" relativeHeight="251687936" behindDoc="0" locked="0" layoutInCell="1" allowOverlap="1" wp14:anchorId="4B78278F" wp14:editId="563342B1">
                <wp:simplePos x="0" y="0"/>
                <wp:positionH relativeFrom="column">
                  <wp:posOffset>0</wp:posOffset>
                </wp:positionH>
                <wp:positionV relativeFrom="paragraph">
                  <wp:posOffset>253365</wp:posOffset>
                </wp:positionV>
                <wp:extent cx="594360" cy="2540"/>
                <wp:effectExtent l="12700" t="12700" r="15240" b="22860"/>
                <wp:wrapNone/>
                <wp:docPr id="6" name="Straight Connector 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4360" cy="2540"/>
                        </a:xfrm>
                        <a:prstGeom prst="line">
                          <a:avLst/>
                        </a:prstGeom>
                        <a:ln w="19050"/>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49E92795" id="Straight Connector 6" o:spid="_x0000_s1026" style="position:absolute;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0,19.95pt" to="46.8pt,20.1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" strokecolor="#f96800 [3204]" strokeweight="1.5pt">
                <v:stroke joinstyle="miter"/>
                <o:lock v:ext="edit" shapetype="f"/>
              </v:line>
            </w:pict>
          </mc:Fallback>
        </mc:AlternateContent>
      </w:r>
      <w:hyperlink r:id="rId17">
        <w:r>
          <w:rPr>
            <w:rStyle w:val="Hyperlink"/>
            <w:rFonts w:cs="Times New Roman (Body CS)"/>
            <w:noProof/>
            <w:color w:val="F96800" w:themeColor="accent1"/>
            <w:position w:val="12"/>
            <w:sz w:val="20"/>
            <w:szCs w:val="20"/>
          </w:rPr>
          <w:t xml:space="preserve">VIEW ALL</w:t>
        </w:r>
      </w:hyperlink>
    </w:p>
    <w:p w14:paraId="6DE4F8B9" w14:textId="385796D1" w:rsidR="00B13647" w:rsidRPr="00B13647" w:rsidRDefault="00B13647" w:rsidP="00F21DCE">
      <w:pPr>
        <w:pStyle w:val="Details"/>
        <w:rPr>
          <w:color w:val="F96800" w:themeColor="accent1"/>
          <w:sz w:val="20"/>
          <w:szCs w:val="20"/>
        </w:rPr>
      </w:pPr>
    </w:p>
    <w:sectPr w:rsidR="002604A6" w:rsidSect="00A9734E">
      <w:footerReference w:type="default" r:id="rId8"/>
      <w:headerReference w:type="first" r:id="rId9"/>
      <w:footerReference w:type="first" r:id="rId10"/>
      <w:pgSz w:w="12240" w:h="15840" w:code="1"/>
      <w:pgMar w:top="2074" w:right="1166" w:bottom="1440" w:left="1166"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A5EA238" w14:textId="77777777" w:rsidR="00BD679C" w:rsidRDefault="00BD679C" w:rsidP="00A9734E">
      <w:pPr>
        <w:spacing w:after="0" w:line="240" w:lineRule="auto"/>
      </w:pPr>
      <w:r>
        <w:separator/>
      </w:r>
    </w:p>
  </w:endnote>
  <w:endnote w:type="continuationSeparator" w:id="0">
    <w:p w14:paraId="5D0E24E5" w14:textId="77777777" w:rsidR="00BD679C" w:rsidRDefault="00BD679C" w:rsidP="00A9734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10000000" w:usb2="00000000" w:usb3="00000000" w:csb0="80000001"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Malgun Gothic">
    <w:altName w:val="맑은 고딕"/>
    <w:panose1 w:val="020B0503020000020004"/>
    <w:charset w:val="81"/>
    <w:family w:val="swiss"/>
    <w:pitch w:val="variable"/>
    <w:sig w:usb0="9000002F" w:usb1="29D77CFB" w:usb2="00000012" w:usb3="00000000" w:csb0="00080001" w:csb1="00000000"/>
  </w:font>
  <w:font w:name="Segoe UI">
    <w:panose1 w:val="020B0502040204020203"/>
    <w:charset w:val="00"/>
    <w:family w:val="swiss"/>
    <w:pitch w:val="variable"/>
    <w:sig w:usb0="E4002EFF" w:usb1="C000E47F" w:usb2="00000009" w:usb3="00000000" w:csb0="000001FF" w:csb1="00000000"/>
  </w:font>
  <w:font w:name="Georgia">
    <w:panose1 w:val="02040502050405020303"/>
    <w:charset w:val="00"/>
    <w:family w:val="roman"/>
    <w:pitch w:val="variable"/>
    <w:sig w:usb0="00000287" w:usb1="00000000" w:usb2="00000000" w:usb3="00000000" w:csb0="0000009F" w:csb1="00000000"/>
  </w:font>
  <w:font w:name="Times New Roman (Body CS)">
    <w:altName w:val="Times New Roman"/>
    <w:panose1 w:val="020B0604020202020204"/>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CCA8C3D" w14:textId="77777777" w:rsidR="00B55CBD" w:rsidRPr="00B55CBD" w:rsidRDefault="00B55CBD" w:rsidP="00B55CBD">
    <w:pPr>
      <w:pStyle w:val="Footer"/>
    </w:pPr>
    <w:r w:rsidRPr="00B55CBD">
      <w:t>www.kslaw.com</w:t>
    </w:r>
    <w:r w:rsidRPr="00B55CBD">
      <w:tab/>
    </w:r>
    <w:r w:rsidRPr="00B55CBD">
      <w:fldChar w:fldCharType="begin"/>
    </w:r>
    <w:r w:rsidRPr="00B55CBD">
      <w:instrText xml:space="preserve"> PAGE   \* MERGEFORMAT </w:instrText>
    </w:r>
    <w:r w:rsidRPr="00B55CBD">
      <w:fldChar w:fldCharType="separate"/>
    </w:r>
    <w:r w:rsidR="00494B57">
      <w:rPr>
        <w:noProof/>
      </w:rPr>
      <w:t>2</w:t>
    </w:r>
    <w:r w:rsidRPr="00B55CBD">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78AA1F9" w14:textId="77777777" w:rsidR="00A9734E" w:rsidRPr="00B55CBD" w:rsidRDefault="00A9734E" w:rsidP="00B55CBD">
    <w:pPr>
      <w:pStyle w:val="Footer"/>
    </w:pPr>
    <w:r w:rsidRPr="00B55CBD">
      <w:t>www.kslaw.com</w:t>
    </w:r>
    <w:r w:rsidRPr="00B55CBD">
      <w:tab/>
    </w:r>
    <w:r w:rsidRPr="00B55CBD">
      <w:fldChar w:fldCharType="begin"/>
    </w:r>
    <w:r w:rsidRPr="00B55CBD">
      <w:instrText xml:space="preserve"> PAGE   \* MERGEFORMAT </w:instrText>
    </w:r>
    <w:r w:rsidRPr="00B55CBD">
      <w:fldChar w:fldCharType="separate"/>
    </w:r>
    <w:r w:rsidR="007D695E">
      <w:rPr>
        <w:noProof/>
      </w:rPr>
      <w:t>1</w:t>
    </w:r>
    <w:r w:rsidRPr="00B55CBD">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A8F29F8" w14:textId="77777777" w:rsidR="00BD679C" w:rsidRDefault="00BD679C" w:rsidP="00A9734E">
      <w:pPr>
        <w:spacing w:after="0" w:line="240" w:lineRule="auto"/>
      </w:pPr>
      <w:r>
        <w:separator/>
      </w:r>
    </w:p>
  </w:footnote>
  <w:footnote w:type="continuationSeparator" w:id="0">
    <w:p w14:paraId="180A5213" w14:textId="77777777" w:rsidR="00BD679C" w:rsidRDefault="00BD679C" w:rsidP="00A9734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9F1D3E9" w14:textId="7B2BE22E" w:rsidR="001B06FF" w:rsidRDefault="003E5F64">
    <w:pPr>
      <w:pStyle w:val="Header"/>
    </w:pPr>
    <w:r>
      <w:rPr>
        <w:noProof/>
      </w:rPr>
      <w:drawing>
        <wp:inline distT="0" distB="0" distL="0" distR="0" wp14:anchorId="4B80785B" wp14:editId="544B96FE">
          <wp:extent cx="1191669" cy="459926"/>
          <wp:effectExtent l="0" t="0" r="2540" b="0"/>
          <wp:docPr id="10" name="Picture 10" descr="A picture containing shap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A picture containing shape&#10;&#10;Description automatically generated"/>
                  <pic:cNvPicPr/>
                </pic:nvPicPr>
                <pic:blipFill>
                  <a:blip r:embed="rId1"/>
                  <a:stretch>
                    <a:fillRect/>
                  </a:stretch>
                </pic:blipFill>
                <pic:spPr>
                  <a:xfrm>
                    <a:off x="0" y="0"/>
                    <a:ext cx="1191669" cy="459926"/>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EC18FFA4"/>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FF0E82F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2F6821A4"/>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D92AD828"/>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99A82E38"/>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A60EE008"/>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3E30093A"/>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4BC4F8B8"/>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0B9CC8CA"/>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2D2C3CDE"/>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1B291993"/>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1" w15:restartNumberingAfterBreak="0">
    <w:nsid w:val="1E705C56"/>
    <w:multiLevelType w:val="hybridMultilevel"/>
    <w:tmpl w:val="78002D32"/>
    <w:lvl w:ilvl="0" w:tplc="75DAC0B6">
      <w:start w:val="1"/>
      <w:numFmt w:val="bullet"/>
      <w:pStyle w:val="TextBullet"/>
      <w:lvlText w:val="•"/>
      <w:lvlJc w:val="left"/>
      <w:pPr>
        <w:ind w:left="360" w:hanging="360"/>
      </w:pPr>
      <w:rPr>
        <w:rFonts w:ascii="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EA1669A"/>
    <w:multiLevelType w:val="hybridMultilevel"/>
    <w:tmpl w:val="CFA45D0A"/>
    <w:lvl w:ilvl="0" w:tplc="33A815B2">
      <w:start w:val="1"/>
      <w:numFmt w:val="bullet"/>
      <w:lvlText w:val="•"/>
      <w:lvlJc w:val="left"/>
      <w:pPr>
        <w:ind w:left="360" w:hanging="360"/>
      </w:pPr>
      <w:rPr>
        <w:rFonts w:ascii="Arial" w:hAnsi="Aria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 w15:restartNumberingAfterBreak="0">
    <w:nsid w:val="40890BFB"/>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4" w15:restartNumberingAfterBreak="0">
    <w:nsid w:val="54964698"/>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5" w15:restartNumberingAfterBreak="0">
    <w:nsid w:val="5A4D7A56"/>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6" w15:restartNumberingAfterBreak="0">
    <w:nsid w:val="610005C5"/>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7" w15:restartNumberingAfterBreak="0">
    <w:nsid w:val="67A31ABC"/>
    <w:multiLevelType w:val="hybridMultilevel"/>
    <w:tmpl w:val="B5E494FA"/>
    <w:lvl w:ilvl="0" w:tplc="90185CCE">
      <w:start w:val="1"/>
      <w:numFmt w:val="bullet"/>
      <w:pStyle w:val="ListBullet"/>
      <w:lvlText w:val=" "/>
      <w:lvlJc w:val="left"/>
      <w:pPr>
        <w:ind w:left="504" w:hanging="288"/>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6B8479BC"/>
    <w:multiLevelType w:val="multilevel"/>
    <w:tmpl w:val="04090023"/>
    <w:lvl w:ilvl="0">
      <w:start w:val="1"/>
      <w:numFmt w:val="upperRoman"/>
      <w:pStyle w:val="Heading1"/>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19" w15:restartNumberingAfterBreak="0">
    <w:nsid w:val="78FE010F"/>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0" w15:restartNumberingAfterBreak="0">
    <w:multiLevelType w:val="hybridMultilevel"/>
    <w:tmpl w:val="B5E494FA"/>
    <w:lvl w:ilvl="0" w:tplc="90185CCE">
      <w:start w:val="1"/>
      <w:numFmt w:val="bullet"/>
      <w:pStyle w:val="ListBullet"/>
      <w:lvlText w:val=" "/>
      <w:lvlJc w:val="left"/>
      <w:pPr>
        <w:ind w:left="504" w:hanging="288"/>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multiLevelType w:val="hybridMultilevel"/>
    <w:tmpl w:val="B5E494FA"/>
    <w:lvl w:ilvl="0" w:tplc="90185CCE">
      <w:start w:val="1"/>
      <w:numFmt w:val="bullet"/>
      <w:pStyle w:val="ListBullet"/>
      <w:lvlText w:val=" "/>
      <w:lvlJc w:val="left"/>
      <w:pPr>
        <w:ind w:left="504" w:hanging="288"/>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2"/>
  </w:num>
  <w:num w:numId="2">
    <w:abstractNumId w:val="11"/>
  </w:num>
  <w:num w:numId="3">
    <w:abstractNumId w:val="16"/>
  </w:num>
  <w:num w:numId="4">
    <w:abstractNumId w:val="14"/>
  </w:num>
  <w:num w:numId="5">
    <w:abstractNumId w:val="19"/>
  </w:num>
  <w:num w:numId="6">
    <w:abstractNumId w:val="18"/>
  </w:num>
  <w:num w:numId="7">
    <w:abstractNumId w:val="17"/>
  </w:num>
  <w:num w:numId="8">
    <w:abstractNumId w:val="13"/>
  </w:num>
  <w:num w:numId="9">
    <w:abstractNumId w:val="15"/>
  </w:num>
  <w:num w:numId="10">
    <w:abstractNumId w:val="10"/>
  </w:num>
  <w:num w:numId="11">
    <w:abstractNumId w:val="0"/>
  </w:num>
  <w:num w:numId="12">
    <w:abstractNumId w:val="1"/>
  </w:num>
  <w:num w:numId="13">
    <w:abstractNumId w:val="2"/>
  </w:num>
  <w:num w:numId="14">
    <w:abstractNumId w:val="3"/>
  </w:num>
  <w:num w:numId="15">
    <w:abstractNumId w:val="8"/>
  </w:num>
  <w:num w:numId="16">
    <w:abstractNumId w:val="4"/>
  </w:num>
  <w:num w:numId="17">
    <w:abstractNumId w:val="5"/>
  </w:num>
  <w:num w:numId="18">
    <w:abstractNumId w:val="6"/>
  </w:num>
  <w:num w:numId="19">
    <w:abstractNumId w:val="7"/>
  </w:num>
  <w:num w:numId="20">
    <w:abstractNumId w:val="9"/>
  </w:num>
  <w:num w:numId="21">
    <w:abstractNumId w:val="20"/>
  </w:num>
  <w:num w:numId="22">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15"/>
  <w:attachedTemplate r:id="rId1"/>
  <w:stylePaneFormatFilter w:val="1004" w:allStyles="0" w:customStyles="0" w:latentStyles="1" w:stylesInUse="0" w:headingStyles="0" w:numberingStyles="0" w:tableStyles="0" w:directFormattingOnRuns="0" w:directFormattingOnParagraphs="0" w:directFormattingOnNumbering="0" w:directFormattingOnTables="0" w:clearFormatting="1" w:top3HeadingStyles="0" w:visibleStyles="0" w:alternateStyleNames="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F3764"/>
    <w:rsid w:val="00006203"/>
    <w:rsid w:val="000306D1"/>
    <w:rsid w:val="00030812"/>
    <w:rsid w:val="000505ED"/>
    <w:rsid w:val="00050685"/>
    <w:rsid w:val="00052F54"/>
    <w:rsid w:val="0007042B"/>
    <w:rsid w:val="00073E68"/>
    <w:rsid w:val="00081718"/>
    <w:rsid w:val="0008567A"/>
    <w:rsid w:val="00086F27"/>
    <w:rsid w:val="000916D3"/>
    <w:rsid w:val="00093FA0"/>
    <w:rsid w:val="000A3698"/>
    <w:rsid w:val="000B37DE"/>
    <w:rsid w:val="000B6C90"/>
    <w:rsid w:val="000B7045"/>
    <w:rsid w:val="000C338D"/>
    <w:rsid w:val="000D2758"/>
    <w:rsid w:val="000D556B"/>
    <w:rsid w:val="000D642F"/>
    <w:rsid w:val="0010255A"/>
    <w:rsid w:val="001065DC"/>
    <w:rsid w:val="001078D7"/>
    <w:rsid w:val="00112F46"/>
    <w:rsid w:val="00116D3F"/>
    <w:rsid w:val="0012061D"/>
    <w:rsid w:val="00145260"/>
    <w:rsid w:val="00150C66"/>
    <w:rsid w:val="00177B76"/>
    <w:rsid w:val="001851C6"/>
    <w:rsid w:val="001963CF"/>
    <w:rsid w:val="001B06FF"/>
    <w:rsid w:val="001B465D"/>
    <w:rsid w:val="001B5C17"/>
    <w:rsid w:val="001B6665"/>
    <w:rsid w:val="001C65B2"/>
    <w:rsid w:val="001D1504"/>
    <w:rsid w:val="001E289D"/>
    <w:rsid w:val="001E358B"/>
    <w:rsid w:val="00201116"/>
    <w:rsid w:val="00203AB2"/>
    <w:rsid w:val="00207B50"/>
    <w:rsid w:val="00210DB0"/>
    <w:rsid w:val="002163E4"/>
    <w:rsid w:val="002248C6"/>
    <w:rsid w:val="002254CD"/>
    <w:rsid w:val="0025705F"/>
    <w:rsid w:val="0026019C"/>
    <w:rsid w:val="002604A6"/>
    <w:rsid w:val="00260525"/>
    <w:rsid w:val="00272C94"/>
    <w:rsid w:val="00275180"/>
    <w:rsid w:val="00276E21"/>
    <w:rsid w:val="002844C0"/>
    <w:rsid w:val="00284E0A"/>
    <w:rsid w:val="002858BF"/>
    <w:rsid w:val="002937D0"/>
    <w:rsid w:val="002A70DE"/>
    <w:rsid w:val="002A7419"/>
    <w:rsid w:val="002A7AF6"/>
    <w:rsid w:val="002C2FC6"/>
    <w:rsid w:val="002C35DB"/>
    <w:rsid w:val="002C740F"/>
    <w:rsid w:val="002D778C"/>
    <w:rsid w:val="002E4568"/>
    <w:rsid w:val="00306A14"/>
    <w:rsid w:val="00340CEC"/>
    <w:rsid w:val="00360D48"/>
    <w:rsid w:val="0036265B"/>
    <w:rsid w:val="00365F39"/>
    <w:rsid w:val="00374FA8"/>
    <w:rsid w:val="00375183"/>
    <w:rsid w:val="00384701"/>
    <w:rsid w:val="0038699B"/>
    <w:rsid w:val="003A30E8"/>
    <w:rsid w:val="003A318F"/>
    <w:rsid w:val="003C0521"/>
    <w:rsid w:val="003E3A5A"/>
    <w:rsid w:val="003E5F64"/>
    <w:rsid w:val="003F0E28"/>
    <w:rsid w:val="003F3764"/>
    <w:rsid w:val="003F6961"/>
    <w:rsid w:val="00405EC9"/>
    <w:rsid w:val="00407FE5"/>
    <w:rsid w:val="004216AE"/>
    <w:rsid w:val="004249A6"/>
    <w:rsid w:val="00425048"/>
    <w:rsid w:val="00426D3A"/>
    <w:rsid w:val="00442816"/>
    <w:rsid w:val="00452C4F"/>
    <w:rsid w:val="00457B89"/>
    <w:rsid w:val="0046190E"/>
    <w:rsid w:val="004812D5"/>
    <w:rsid w:val="00484BEC"/>
    <w:rsid w:val="00490C58"/>
    <w:rsid w:val="00494B57"/>
    <w:rsid w:val="004A4516"/>
    <w:rsid w:val="004A47D0"/>
    <w:rsid w:val="004C036F"/>
    <w:rsid w:val="004D1579"/>
    <w:rsid w:val="004E083F"/>
    <w:rsid w:val="004E48A0"/>
    <w:rsid w:val="004F5EC3"/>
    <w:rsid w:val="00503DEF"/>
    <w:rsid w:val="00504DEC"/>
    <w:rsid w:val="00515EDA"/>
    <w:rsid w:val="0052257A"/>
    <w:rsid w:val="00523579"/>
    <w:rsid w:val="00530DCD"/>
    <w:rsid w:val="00534055"/>
    <w:rsid w:val="00543ECC"/>
    <w:rsid w:val="00543EE0"/>
    <w:rsid w:val="00570512"/>
    <w:rsid w:val="00584F1A"/>
    <w:rsid w:val="00586DBD"/>
    <w:rsid w:val="00592F2A"/>
    <w:rsid w:val="00594064"/>
    <w:rsid w:val="005A487E"/>
    <w:rsid w:val="005B0A2B"/>
    <w:rsid w:val="005D2288"/>
    <w:rsid w:val="00601277"/>
    <w:rsid w:val="00605484"/>
    <w:rsid w:val="00605E6A"/>
    <w:rsid w:val="00606166"/>
    <w:rsid w:val="0061110E"/>
    <w:rsid w:val="00613D6B"/>
    <w:rsid w:val="00617F3A"/>
    <w:rsid w:val="00631471"/>
    <w:rsid w:val="006365A5"/>
    <w:rsid w:val="00641A5E"/>
    <w:rsid w:val="00654564"/>
    <w:rsid w:val="0066312E"/>
    <w:rsid w:val="00665003"/>
    <w:rsid w:val="0067003D"/>
    <w:rsid w:val="0069187F"/>
    <w:rsid w:val="006A1C83"/>
    <w:rsid w:val="006A7E5A"/>
    <w:rsid w:val="006B7E4C"/>
    <w:rsid w:val="006C5CA8"/>
    <w:rsid w:val="006D1037"/>
    <w:rsid w:val="006D1431"/>
    <w:rsid w:val="006D470B"/>
    <w:rsid w:val="006D7FA1"/>
    <w:rsid w:val="006E5AC1"/>
    <w:rsid w:val="006F019C"/>
    <w:rsid w:val="006F1D72"/>
    <w:rsid w:val="00712FB2"/>
    <w:rsid w:val="00720F6A"/>
    <w:rsid w:val="00747B48"/>
    <w:rsid w:val="007509A8"/>
    <w:rsid w:val="00751D60"/>
    <w:rsid w:val="00757106"/>
    <w:rsid w:val="00761138"/>
    <w:rsid w:val="007633A3"/>
    <w:rsid w:val="00765727"/>
    <w:rsid w:val="00777C77"/>
    <w:rsid w:val="007922E2"/>
    <w:rsid w:val="007B101C"/>
    <w:rsid w:val="007B4AB3"/>
    <w:rsid w:val="007B52F5"/>
    <w:rsid w:val="007C327F"/>
    <w:rsid w:val="007C35FD"/>
    <w:rsid w:val="007D695E"/>
    <w:rsid w:val="007E3DE1"/>
    <w:rsid w:val="007E7C75"/>
    <w:rsid w:val="007F314D"/>
    <w:rsid w:val="008038F3"/>
    <w:rsid w:val="008050A6"/>
    <w:rsid w:val="00815AAC"/>
    <w:rsid w:val="008563AE"/>
    <w:rsid w:val="00862F41"/>
    <w:rsid w:val="00863750"/>
    <w:rsid w:val="00865102"/>
    <w:rsid w:val="00870844"/>
    <w:rsid w:val="00870B8A"/>
    <w:rsid w:val="008750E8"/>
    <w:rsid w:val="00897632"/>
    <w:rsid w:val="008A0194"/>
    <w:rsid w:val="008A1E51"/>
    <w:rsid w:val="008A2413"/>
    <w:rsid w:val="008A71B2"/>
    <w:rsid w:val="008C5A4F"/>
    <w:rsid w:val="008C7F03"/>
    <w:rsid w:val="008D7FB4"/>
    <w:rsid w:val="008F0925"/>
    <w:rsid w:val="008F17BB"/>
    <w:rsid w:val="008F26A6"/>
    <w:rsid w:val="00904235"/>
    <w:rsid w:val="00907A96"/>
    <w:rsid w:val="00915F4F"/>
    <w:rsid w:val="00923592"/>
    <w:rsid w:val="0092645C"/>
    <w:rsid w:val="00933C41"/>
    <w:rsid w:val="00943BAB"/>
    <w:rsid w:val="009655C3"/>
    <w:rsid w:val="0097368B"/>
    <w:rsid w:val="009816A0"/>
    <w:rsid w:val="009A32DD"/>
    <w:rsid w:val="009B09A6"/>
    <w:rsid w:val="009C2AFD"/>
    <w:rsid w:val="009C6913"/>
    <w:rsid w:val="009D3B52"/>
    <w:rsid w:val="009D4755"/>
    <w:rsid w:val="009D603A"/>
    <w:rsid w:val="009E63D1"/>
    <w:rsid w:val="009E6FAA"/>
    <w:rsid w:val="009E7277"/>
    <w:rsid w:val="009F20A5"/>
    <w:rsid w:val="00A06A76"/>
    <w:rsid w:val="00A16332"/>
    <w:rsid w:val="00A27AD4"/>
    <w:rsid w:val="00A369DD"/>
    <w:rsid w:val="00A52065"/>
    <w:rsid w:val="00A53583"/>
    <w:rsid w:val="00A67EA9"/>
    <w:rsid w:val="00A71FD7"/>
    <w:rsid w:val="00A75A1F"/>
    <w:rsid w:val="00A86054"/>
    <w:rsid w:val="00A86346"/>
    <w:rsid w:val="00A86C1C"/>
    <w:rsid w:val="00A91B30"/>
    <w:rsid w:val="00A9734E"/>
    <w:rsid w:val="00AA2CEA"/>
    <w:rsid w:val="00AA726E"/>
    <w:rsid w:val="00AB6CA4"/>
    <w:rsid w:val="00AC0161"/>
    <w:rsid w:val="00AD0AB9"/>
    <w:rsid w:val="00AD11BB"/>
    <w:rsid w:val="00AD6FD7"/>
    <w:rsid w:val="00AE0BE7"/>
    <w:rsid w:val="00AE2BD1"/>
    <w:rsid w:val="00AE2F9E"/>
    <w:rsid w:val="00AE4D3C"/>
    <w:rsid w:val="00AE5BD7"/>
    <w:rsid w:val="00AF1F72"/>
    <w:rsid w:val="00AF3D57"/>
    <w:rsid w:val="00AF7D06"/>
    <w:rsid w:val="00B0467B"/>
    <w:rsid w:val="00B111C4"/>
    <w:rsid w:val="00B13647"/>
    <w:rsid w:val="00B25DA9"/>
    <w:rsid w:val="00B25EA2"/>
    <w:rsid w:val="00B278C2"/>
    <w:rsid w:val="00B27CF9"/>
    <w:rsid w:val="00B36165"/>
    <w:rsid w:val="00B44A99"/>
    <w:rsid w:val="00B55CBD"/>
    <w:rsid w:val="00B665A0"/>
    <w:rsid w:val="00B71530"/>
    <w:rsid w:val="00B76DFC"/>
    <w:rsid w:val="00B83C06"/>
    <w:rsid w:val="00B90967"/>
    <w:rsid w:val="00B95D2C"/>
    <w:rsid w:val="00BB666E"/>
    <w:rsid w:val="00BD358B"/>
    <w:rsid w:val="00BD6085"/>
    <w:rsid w:val="00BD679C"/>
    <w:rsid w:val="00BD7A18"/>
    <w:rsid w:val="00BE1064"/>
    <w:rsid w:val="00BF0662"/>
    <w:rsid w:val="00C04DE7"/>
    <w:rsid w:val="00C25A0A"/>
    <w:rsid w:val="00C409BD"/>
    <w:rsid w:val="00C4482B"/>
    <w:rsid w:val="00C44949"/>
    <w:rsid w:val="00C46749"/>
    <w:rsid w:val="00C51040"/>
    <w:rsid w:val="00C60492"/>
    <w:rsid w:val="00C61CFF"/>
    <w:rsid w:val="00C66B4E"/>
    <w:rsid w:val="00C72A97"/>
    <w:rsid w:val="00C74054"/>
    <w:rsid w:val="00C76F9C"/>
    <w:rsid w:val="00C943E4"/>
    <w:rsid w:val="00CB0D2B"/>
    <w:rsid w:val="00CB71EA"/>
    <w:rsid w:val="00CC0315"/>
    <w:rsid w:val="00CC12F1"/>
    <w:rsid w:val="00CD0920"/>
    <w:rsid w:val="00CE6218"/>
    <w:rsid w:val="00CF7FE8"/>
    <w:rsid w:val="00D46221"/>
    <w:rsid w:val="00D468B2"/>
    <w:rsid w:val="00D47CDB"/>
    <w:rsid w:val="00D62D6B"/>
    <w:rsid w:val="00D85EB8"/>
    <w:rsid w:val="00D91062"/>
    <w:rsid w:val="00D955E9"/>
    <w:rsid w:val="00DC4304"/>
    <w:rsid w:val="00DD093F"/>
    <w:rsid w:val="00DD7F4E"/>
    <w:rsid w:val="00E01176"/>
    <w:rsid w:val="00E012A9"/>
    <w:rsid w:val="00E124F0"/>
    <w:rsid w:val="00E20CEE"/>
    <w:rsid w:val="00E24B3E"/>
    <w:rsid w:val="00E26F4F"/>
    <w:rsid w:val="00E31C96"/>
    <w:rsid w:val="00E33AEB"/>
    <w:rsid w:val="00E37101"/>
    <w:rsid w:val="00E41423"/>
    <w:rsid w:val="00E415CB"/>
    <w:rsid w:val="00E4290B"/>
    <w:rsid w:val="00E46583"/>
    <w:rsid w:val="00E539CD"/>
    <w:rsid w:val="00E57EB9"/>
    <w:rsid w:val="00E7606B"/>
    <w:rsid w:val="00E856B9"/>
    <w:rsid w:val="00E95A60"/>
    <w:rsid w:val="00ED296F"/>
    <w:rsid w:val="00ED4F9A"/>
    <w:rsid w:val="00EE77B2"/>
    <w:rsid w:val="00EF3402"/>
    <w:rsid w:val="00EF4B83"/>
    <w:rsid w:val="00F02354"/>
    <w:rsid w:val="00F10F45"/>
    <w:rsid w:val="00F11B76"/>
    <w:rsid w:val="00F20291"/>
    <w:rsid w:val="00F21DCE"/>
    <w:rsid w:val="00F232E3"/>
    <w:rsid w:val="00F365F4"/>
    <w:rsid w:val="00F37A98"/>
    <w:rsid w:val="00F5506A"/>
    <w:rsid w:val="00F563CC"/>
    <w:rsid w:val="00F61BEC"/>
    <w:rsid w:val="00F634A6"/>
    <w:rsid w:val="00F76F01"/>
    <w:rsid w:val="00F86CBA"/>
    <w:rsid w:val="00F87DED"/>
    <w:rsid w:val="00FA13DB"/>
    <w:rsid w:val="00FA34B8"/>
    <w:rsid w:val="00FB1D86"/>
    <w:rsid w:val="00FB4109"/>
    <w:rsid w:val="00FC1C14"/>
    <w:rsid w:val="00FD3C1D"/>
    <w:rsid w:val="00FE496D"/>
    <w:rsid w:val="00FE5772"/>
    <w:rsid w:val="00FE62DB"/>
    <w:rsid w:val="00FF4E1A"/>
    <w:rsid w:val="00FF6901"/>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5361D959"/>
  <w14:defaultImageDpi w14:val="330"/>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Theme="minorHAnsi" w:hAnsi="Arial"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qFormat="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C76F9C"/>
    <w:rPr>
      <w:rFonts w:ascii="Times New Roman" w:hAnsi="Times New Roman"/>
      <w:color w:val="483733" w:themeColor="text2"/>
    </w:rPr>
  </w:style>
  <w:style w:type="paragraph" w:styleId="Heading1">
    <w:name w:val="heading 1"/>
    <w:basedOn w:val="Normal"/>
    <w:next w:val="Normal"/>
    <w:link w:val="Heading1Char"/>
    <w:uiPriority w:val="9"/>
    <w:qFormat/>
    <w:rsid w:val="00203AB2"/>
    <w:pPr>
      <w:keepNext/>
      <w:keepLines/>
      <w:numPr>
        <w:numId w:val="6"/>
      </w:numPr>
      <w:spacing w:before="240" w:after="0"/>
      <w:outlineLvl w:val="0"/>
    </w:pPr>
    <w:rPr>
      <w:rFonts w:asciiTheme="majorHAnsi" w:eastAsiaTheme="majorEastAsia" w:hAnsiTheme="majorHAnsi" w:cstheme="majorBidi"/>
      <w:color w:val="BA4D00"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9734E"/>
    <w:pPr>
      <w:tabs>
        <w:tab w:val="center" w:pos="4680"/>
        <w:tab w:val="right" w:pos="9360"/>
      </w:tabs>
      <w:spacing w:after="0" w:line="240" w:lineRule="auto"/>
    </w:pPr>
  </w:style>
  <w:style w:type="character" w:customStyle="1" w:styleId="HeaderChar">
    <w:name w:val="Header Char"/>
    <w:basedOn w:val="DefaultParagraphFont"/>
    <w:link w:val="Header"/>
    <w:uiPriority w:val="99"/>
    <w:rsid w:val="00A9734E"/>
  </w:style>
  <w:style w:type="paragraph" w:styleId="Footer">
    <w:name w:val="footer"/>
    <w:basedOn w:val="Normal"/>
    <w:link w:val="FooterChar"/>
    <w:uiPriority w:val="99"/>
    <w:unhideWhenUsed/>
    <w:rsid w:val="008C5A4F"/>
    <w:pPr>
      <w:tabs>
        <w:tab w:val="right" w:pos="9900"/>
      </w:tabs>
      <w:suppressAutoHyphens/>
      <w:spacing w:after="0" w:line="240" w:lineRule="auto"/>
    </w:pPr>
    <w:rPr>
      <w:color w:val="969696"/>
      <w:kern w:val="8"/>
      <w:sz w:val="20"/>
    </w:rPr>
  </w:style>
  <w:style w:type="character" w:customStyle="1" w:styleId="FooterChar">
    <w:name w:val="Footer Char"/>
    <w:basedOn w:val="DefaultParagraphFont"/>
    <w:link w:val="Footer"/>
    <w:uiPriority w:val="99"/>
    <w:rsid w:val="008C5A4F"/>
    <w:rPr>
      <w:color w:val="969696"/>
      <w:kern w:val="8"/>
      <w:sz w:val="20"/>
    </w:rPr>
  </w:style>
  <w:style w:type="character" w:styleId="Hyperlink">
    <w:name w:val="Hyperlink"/>
    <w:basedOn w:val="DefaultParagraphFont"/>
    <w:uiPriority w:val="99"/>
    <w:unhideWhenUsed/>
    <w:rsid w:val="002A7AF6"/>
    <w:rPr>
      <w:rFonts w:ascii="Arial" w:hAnsi="Arial"/>
      <w:color w:val="F96800" w:themeColor="accent1"/>
      <w:sz w:val="20"/>
      <w:u w:val="none"/>
    </w:rPr>
  </w:style>
  <w:style w:type="character" w:styleId="Mention">
    <w:name w:val="Mention"/>
    <w:basedOn w:val="DefaultParagraphFont"/>
    <w:uiPriority w:val="99"/>
    <w:semiHidden/>
    <w:unhideWhenUsed/>
    <w:rsid w:val="00A9734E"/>
    <w:rPr>
      <w:color w:val="2B579A"/>
      <w:shd w:val="clear" w:color="auto" w:fill="E6E6E6"/>
    </w:rPr>
  </w:style>
  <w:style w:type="character" w:customStyle="1" w:styleId="Heading1Char">
    <w:name w:val="Heading 1 Char"/>
    <w:basedOn w:val="DefaultParagraphFont"/>
    <w:link w:val="Heading1"/>
    <w:uiPriority w:val="9"/>
    <w:rsid w:val="00203AB2"/>
    <w:rPr>
      <w:rFonts w:asciiTheme="majorHAnsi" w:eastAsiaTheme="majorEastAsia" w:hAnsiTheme="majorHAnsi" w:cstheme="majorBidi"/>
      <w:color w:val="BA4D00" w:themeColor="accent1" w:themeShade="BF"/>
      <w:sz w:val="32"/>
      <w:szCs w:val="32"/>
    </w:rPr>
  </w:style>
  <w:style w:type="paragraph" w:customStyle="1" w:styleId="Body">
    <w:name w:val="Body"/>
    <w:basedOn w:val="Normal"/>
    <w:qFormat/>
    <w:rsid w:val="00203AB2"/>
    <w:pPr>
      <w:suppressAutoHyphens/>
      <w:spacing w:after="240" w:line="360" w:lineRule="exact"/>
    </w:pPr>
    <w:rPr>
      <w:kern w:val="8"/>
      <w:sz w:val="18"/>
    </w:rPr>
  </w:style>
  <w:style w:type="paragraph" w:customStyle="1" w:styleId="Intro">
    <w:name w:val="Intro"/>
    <w:basedOn w:val="Body"/>
    <w:qFormat/>
    <w:rsid w:val="00A53583"/>
    <w:pPr>
      <w:spacing w:before="300" w:after="300" w:line="420" w:lineRule="exact"/>
    </w:pPr>
    <w:rPr>
      <w:sz w:val="32"/>
      <w14:ligatures w14:val="standard"/>
    </w:rPr>
  </w:style>
  <w:style w:type="paragraph" w:customStyle="1" w:styleId="H1">
    <w:name w:val="H1"/>
    <w:basedOn w:val="Body"/>
    <w:qFormat/>
    <w:rsid w:val="006F1D72"/>
    <w:pPr>
      <w:spacing w:after="120" w:line="580" w:lineRule="exact"/>
    </w:pPr>
    <w:rPr>
      <w:noProof/>
      <w:sz w:val="48"/>
      <w14:ligatures w14:val="standard"/>
    </w:rPr>
  </w:style>
  <w:style w:type="paragraph" w:customStyle="1" w:styleId="Position">
    <w:name w:val="Position"/>
    <w:basedOn w:val="Body"/>
    <w:qFormat/>
    <w:rsid w:val="006F1D72"/>
    <w:pPr>
      <w:spacing w:before="260" w:after="120" w:line="240" w:lineRule="exact"/>
      <w:contextualSpacing/>
    </w:pPr>
    <w:rPr>
      <w:sz w:val="16"/>
    </w:rPr>
  </w:style>
  <w:style w:type="paragraph" w:customStyle="1" w:styleId="Contact">
    <w:name w:val="Contact"/>
    <w:basedOn w:val="Position"/>
    <w:qFormat/>
    <w:rsid w:val="00B27CF9"/>
    <w:pPr>
      <w:spacing w:before="160"/>
    </w:pPr>
  </w:style>
  <w:style w:type="character" w:customStyle="1" w:styleId="Practice">
    <w:name w:val="Practice"/>
    <w:basedOn w:val="DefaultParagraphFont"/>
    <w:uiPriority w:val="1"/>
    <w:qFormat/>
    <w:rsid w:val="00B36165"/>
    <w:rPr>
      <w:i/>
    </w:rPr>
  </w:style>
  <w:style w:type="paragraph" w:customStyle="1" w:styleId="H2">
    <w:name w:val="H2"/>
    <w:basedOn w:val="H1"/>
    <w:qFormat/>
    <w:rsid w:val="00B27CF9"/>
    <w:pPr>
      <w:keepNext/>
      <w:keepLines/>
      <w:spacing w:before="580" w:after="200" w:line="420" w:lineRule="exact"/>
    </w:pPr>
    <w:rPr>
      <w:sz w:val="32"/>
    </w:rPr>
  </w:style>
  <w:style w:type="paragraph" w:customStyle="1" w:styleId="H3">
    <w:name w:val="H3"/>
    <w:basedOn w:val="H2"/>
    <w:qFormat/>
    <w:rsid w:val="00870844"/>
    <w:pPr>
      <w:spacing w:before="180" w:after="0" w:line="300" w:lineRule="exact"/>
    </w:pPr>
    <w:rPr>
      <w:rFonts w:ascii="Arial" w:hAnsi="Arial"/>
      <w:caps/>
      <w:color w:val="F96800" w:themeColor="accent1"/>
      <w:sz w:val="18"/>
      <w14:ligatures w14:val="none"/>
    </w:rPr>
  </w:style>
  <w:style w:type="paragraph" w:customStyle="1" w:styleId="Details">
    <w:name w:val="Details"/>
    <w:basedOn w:val="Body"/>
    <w:qFormat/>
    <w:rsid w:val="00B27CF9"/>
    <w:pPr>
      <w:spacing w:after="60" w:line="300" w:lineRule="exact"/>
    </w:pPr>
  </w:style>
  <w:style w:type="paragraph" w:customStyle="1" w:styleId="ListBullet">
    <w:name w:val="ListBullet"/>
    <w:basedOn w:val="Body"/>
    <w:next w:val="Body"/>
    <w:link w:val="ListBulletChar"/>
    <w:qFormat/>
    <w:rsid w:val="00F563CC"/>
    <w:pPr>
      <w:numPr>
        <w:numId w:val="7"/>
      </w:numPr>
    </w:pPr>
    <w:rPr>
      <w:sz w:val="22"/>
    </w:rPr>
  </w:style>
  <w:style w:type="paragraph" w:customStyle="1" w:styleId="RecognitionItem">
    <w:name w:val="Recognition Item"/>
    <w:basedOn w:val="H2"/>
    <w:qFormat/>
    <w:rsid w:val="00F634A6"/>
    <w:pPr>
      <w:spacing w:before="260" w:after="0" w:line="340" w:lineRule="exact"/>
    </w:pPr>
  </w:style>
  <w:style w:type="paragraph" w:customStyle="1" w:styleId="RecognitionSource">
    <w:name w:val="Recognition Source"/>
    <w:basedOn w:val="H3"/>
    <w:qFormat/>
    <w:rsid w:val="008563AE"/>
    <w:pPr>
      <w:keepNext w:val="0"/>
      <w:spacing w:before="0" w:after="240"/>
    </w:pPr>
    <w:rPr>
      <w:color w:val="7F7F7F" w:themeColor="text1" w:themeTint="80"/>
      <w:sz w:val="16"/>
      <w:szCs w:val="16"/>
    </w:rPr>
  </w:style>
  <w:style w:type="paragraph" w:customStyle="1" w:styleId="Rule">
    <w:name w:val="Rule"/>
    <w:basedOn w:val="Body"/>
    <w:qFormat/>
    <w:rsid w:val="00F634A6"/>
    <w:pPr>
      <w:keepNext/>
      <w:keepLines/>
      <w:spacing w:after="40" w:line="240" w:lineRule="exact"/>
    </w:pPr>
  </w:style>
  <w:style w:type="table" w:styleId="TableGrid">
    <w:name w:val="Table Grid"/>
    <w:basedOn w:val="TableNormal"/>
    <w:uiPriority w:val="39"/>
    <w:rsid w:val="00AE0BE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tailsDate">
    <w:name w:val="Details Date"/>
    <w:basedOn w:val="Details"/>
    <w:qFormat/>
    <w:rsid w:val="001065DC"/>
    <w:pPr>
      <w:keepNext/>
      <w:keepLines/>
      <w:spacing w:after="0"/>
    </w:pPr>
    <w:rPr>
      <w:i/>
    </w:rPr>
  </w:style>
  <w:style w:type="paragraph" w:customStyle="1" w:styleId="ViewAll">
    <w:name w:val="View All"/>
    <w:basedOn w:val="H3"/>
    <w:qFormat/>
    <w:rsid w:val="008C5A4F"/>
    <w:pPr>
      <w:keepNext w:val="0"/>
      <w:spacing w:before="120"/>
    </w:pPr>
  </w:style>
  <w:style w:type="table" w:customStyle="1" w:styleId="ViewAllTable">
    <w:name w:val="View All Table"/>
    <w:basedOn w:val="TableNormal"/>
    <w:uiPriority w:val="99"/>
    <w:rsid w:val="002A7419"/>
    <w:pPr>
      <w:spacing w:after="0" w:line="240" w:lineRule="auto"/>
    </w:pPr>
    <w:tblPr>
      <w:tblBorders>
        <w:bottom w:val="single" w:sz="18" w:space="0" w:color="F96800" w:themeColor="accent1"/>
      </w:tblBorders>
      <w:tblCellMar>
        <w:left w:w="0" w:type="dxa"/>
        <w:right w:w="0" w:type="dxa"/>
      </w:tblCellMar>
    </w:tblPr>
  </w:style>
  <w:style w:type="paragraph" w:styleId="BalloonText">
    <w:name w:val="Balloon Text"/>
    <w:basedOn w:val="Normal"/>
    <w:link w:val="BalloonTextChar"/>
    <w:uiPriority w:val="99"/>
    <w:semiHidden/>
    <w:unhideWhenUsed/>
    <w:rsid w:val="00712FB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12FB2"/>
    <w:rPr>
      <w:rFonts w:ascii="Segoe UI" w:hAnsi="Segoe UI" w:cs="Segoe UI"/>
      <w:sz w:val="18"/>
      <w:szCs w:val="18"/>
    </w:rPr>
  </w:style>
  <w:style w:type="paragraph" w:customStyle="1" w:styleId="Text">
    <w:name w:val="Text"/>
    <w:qFormat/>
    <w:rsid w:val="00933C41"/>
    <w:pPr>
      <w:keepLines/>
      <w:suppressAutoHyphens/>
      <w:spacing w:before="180" w:after="300" w:line="400" w:lineRule="exact"/>
    </w:pPr>
    <w:rPr>
      <w:rFonts w:ascii="Times New Roman" w:hAnsi="Times New Roman"/>
      <w:color w:val="483733" w:themeColor="text2"/>
      <w:kern w:val="8"/>
      <w:sz w:val="28"/>
      <w14:ligatures w14:val="standard"/>
    </w:rPr>
  </w:style>
  <w:style w:type="paragraph" w:customStyle="1" w:styleId="TextBullet">
    <w:name w:val="Text Bullet"/>
    <w:basedOn w:val="Text"/>
    <w:qFormat/>
    <w:rsid w:val="00E012A9"/>
    <w:pPr>
      <w:numPr>
        <w:numId w:val="2"/>
      </w:numPr>
      <w:ind w:left="240" w:hanging="240"/>
      <w:contextualSpacing/>
    </w:pPr>
  </w:style>
  <w:style w:type="paragraph" w:customStyle="1" w:styleId="LawyerName">
    <w:name w:val="Lawyer Name"/>
    <w:basedOn w:val="Details"/>
    <w:qFormat/>
    <w:rsid w:val="007633A3"/>
    <w:pPr>
      <w:spacing w:after="0" w:line="240" w:lineRule="exact"/>
    </w:pPr>
  </w:style>
  <w:style w:type="paragraph" w:customStyle="1" w:styleId="LawyerCity">
    <w:name w:val="Lawyer City"/>
    <w:basedOn w:val="LawyerName"/>
    <w:qFormat/>
    <w:rsid w:val="007633A3"/>
    <w:pPr>
      <w:spacing w:after="240"/>
    </w:pPr>
  </w:style>
  <w:style w:type="character" w:customStyle="1" w:styleId="Bold">
    <w:name w:val="Bold"/>
    <w:basedOn w:val="DefaultParagraphFont"/>
    <w:uiPriority w:val="1"/>
    <w:qFormat/>
    <w:rsid w:val="006A7E5A"/>
    <w:rPr>
      <w:b/>
    </w:rPr>
  </w:style>
  <w:style w:type="paragraph" w:customStyle="1" w:styleId="DetailsText">
    <w:name w:val="Details Text"/>
    <w:basedOn w:val="Details"/>
    <w:qFormat/>
    <w:rsid w:val="000D2758"/>
    <w:pPr>
      <w:spacing w:after="300"/>
    </w:pPr>
  </w:style>
  <w:style w:type="paragraph" w:customStyle="1" w:styleId="OfficeAddress">
    <w:name w:val="Office Address"/>
    <w:basedOn w:val="Text"/>
    <w:qFormat/>
    <w:rsid w:val="00D955E9"/>
    <w:pPr>
      <w:spacing w:line="340" w:lineRule="exact"/>
      <w:contextualSpacing/>
    </w:pPr>
  </w:style>
  <w:style w:type="character" w:styleId="CommentReference">
    <w:name w:val="annotation reference"/>
    <w:basedOn w:val="DefaultParagraphFont"/>
    <w:uiPriority w:val="99"/>
    <w:semiHidden/>
    <w:unhideWhenUsed/>
    <w:rsid w:val="000306D1"/>
    <w:rPr>
      <w:sz w:val="18"/>
      <w:szCs w:val="18"/>
    </w:rPr>
  </w:style>
  <w:style w:type="paragraph" w:styleId="CommentText">
    <w:name w:val="annotation text"/>
    <w:basedOn w:val="Normal"/>
    <w:link w:val="CommentTextChar"/>
    <w:uiPriority w:val="99"/>
    <w:semiHidden/>
    <w:unhideWhenUsed/>
    <w:rsid w:val="000306D1"/>
    <w:pPr>
      <w:spacing w:line="240" w:lineRule="auto"/>
    </w:pPr>
    <w:rPr>
      <w:sz w:val="24"/>
      <w:szCs w:val="24"/>
    </w:rPr>
  </w:style>
  <w:style w:type="character" w:customStyle="1" w:styleId="CommentTextChar">
    <w:name w:val="Comment Text Char"/>
    <w:basedOn w:val="DefaultParagraphFont"/>
    <w:link w:val="CommentText"/>
    <w:uiPriority w:val="99"/>
    <w:semiHidden/>
    <w:rsid w:val="000306D1"/>
    <w:rPr>
      <w:sz w:val="24"/>
      <w:szCs w:val="24"/>
    </w:rPr>
  </w:style>
  <w:style w:type="paragraph" w:styleId="CommentSubject">
    <w:name w:val="annotation subject"/>
    <w:basedOn w:val="CommentText"/>
    <w:next w:val="CommentText"/>
    <w:link w:val="CommentSubjectChar"/>
    <w:uiPriority w:val="99"/>
    <w:semiHidden/>
    <w:unhideWhenUsed/>
    <w:rsid w:val="000306D1"/>
    <w:rPr>
      <w:b/>
      <w:bCs/>
      <w:sz w:val="20"/>
      <w:szCs w:val="20"/>
    </w:rPr>
  </w:style>
  <w:style w:type="character" w:customStyle="1" w:styleId="CommentSubjectChar">
    <w:name w:val="Comment Subject Char"/>
    <w:basedOn w:val="CommentTextChar"/>
    <w:link w:val="CommentSubject"/>
    <w:uiPriority w:val="99"/>
    <w:semiHidden/>
    <w:rsid w:val="000306D1"/>
    <w:rPr>
      <w:b/>
      <w:bCs/>
      <w:sz w:val="20"/>
      <w:szCs w:val="20"/>
    </w:rPr>
  </w:style>
  <w:style w:type="character" w:customStyle="1" w:styleId="ListBulletChar">
    <w:name w:val="ListBullet Char"/>
    <w:basedOn w:val="DefaultParagraphFont"/>
    <w:link w:val="ListBullet"/>
    <w:rsid w:val="00F563CC"/>
    <w:rPr>
      <w:color w:val="483733" w:themeColor="text2"/>
      <w:kern w:val="8"/>
    </w:rPr>
  </w:style>
  <w:style w:type="paragraph" w:styleId="ListParagraph">
    <w:name w:val="List Paragraph"/>
    <w:basedOn w:val="Normal"/>
    <w:uiPriority w:val="34"/>
    <w:qFormat/>
    <w:rsid w:val="00C943E4"/>
    <w:pPr>
      <w:ind w:left="720"/>
      <w:contextualSpacing/>
    </w:pPr>
  </w:style>
  <w:style w:type="paragraph" w:styleId="List">
    <w:name w:val="List"/>
    <w:basedOn w:val="Normal"/>
    <w:uiPriority w:val="99"/>
    <w:semiHidden/>
    <w:unhideWhenUsed/>
    <w:rsid w:val="00523579"/>
    <w:pPr>
      <w:ind w:left="360" w:hanging="360"/>
      <w:contextualSpacing/>
    </w:pPr>
  </w:style>
  <w:style w:type="paragraph" w:styleId="BodyText">
    <w:name w:val="Body Text"/>
    <w:basedOn w:val="Normal"/>
    <w:link w:val="BodyTextChar"/>
    <w:uiPriority w:val="99"/>
    <w:semiHidden/>
    <w:unhideWhenUsed/>
    <w:rsid w:val="00523579"/>
    <w:pPr>
      <w:spacing w:after="120"/>
    </w:pPr>
  </w:style>
  <w:style w:type="character" w:customStyle="1" w:styleId="BodyTextChar">
    <w:name w:val="Body Text Char"/>
    <w:basedOn w:val="DefaultParagraphFont"/>
    <w:link w:val="BodyText"/>
    <w:uiPriority w:val="99"/>
    <w:semiHidden/>
    <w:rsid w:val="00523579"/>
  </w:style>
  <w:style w:type="character" w:customStyle="1" w:styleId="Heading2Char">
    <w:name w:val="Heading 2 Char"/>
    <w:basedOn w:val="DefaultParagraphFont"/>
    <w:uiPriority w:val="9"/>
    <w:semiHidden/>
    <w:rsid w:val="00AC0161"/>
    <w:rPr>
      <w:rFonts w:asciiTheme="majorHAnsi" w:eastAsiaTheme="majorEastAsia" w:hAnsiTheme="majorHAnsi" w:cstheme="majorBidi"/>
      <w:color w:val="BA4D00" w:themeColor="accent1" w:themeShade="BF"/>
      <w:sz w:val="26"/>
      <w:szCs w:val="26"/>
    </w:rPr>
  </w:style>
  <w:style w:type="character" w:customStyle="1" w:styleId="Heading3Char">
    <w:name w:val="Heading 3 Char"/>
    <w:basedOn w:val="DefaultParagraphFont"/>
    <w:uiPriority w:val="9"/>
    <w:semiHidden/>
    <w:rsid w:val="00AC0161"/>
    <w:rPr>
      <w:rFonts w:asciiTheme="majorHAnsi" w:eastAsiaTheme="majorEastAsia" w:hAnsiTheme="majorHAnsi" w:cstheme="majorBidi"/>
      <w:color w:val="7C3300" w:themeColor="accent1" w:themeShade="7F"/>
      <w:sz w:val="24"/>
      <w:szCs w:val="24"/>
    </w:rPr>
  </w:style>
  <w:style w:type="character" w:customStyle="1" w:styleId="Heading4Char">
    <w:name w:val="Heading 4 Char"/>
    <w:basedOn w:val="DefaultParagraphFont"/>
    <w:uiPriority w:val="9"/>
    <w:semiHidden/>
    <w:rsid w:val="00AC0161"/>
    <w:rPr>
      <w:rFonts w:asciiTheme="majorHAnsi" w:eastAsiaTheme="majorEastAsia" w:hAnsiTheme="majorHAnsi" w:cstheme="majorBidi"/>
      <w:i/>
      <w:iCs/>
      <w:color w:val="BA4D00" w:themeColor="accent1" w:themeShade="BF"/>
    </w:rPr>
  </w:style>
  <w:style w:type="character" w:customStyle="1" w:styleId="Heading5Char">
    <w:name w:val="Heading 5 Char"/>
    <w:basedOn w:val="DefaultParagraphFont"/>
    <w:uiPriority w:val="9"/>
    <w:semiHidden/>
    <w:rsid w:val="00AC0161"/>
    <w:rPr>
      <w:rFonts w:asciiTheme="majorHAnsi" w:eastAsiaTheme="majorEastAsia" w:hAnsiTheme="majorHAnsi" w:cstheme="majorBidi"/>
      <w:color w:val="BA4D00" w:themeColor="accent1" w:themeShade="BF"/>
    </w:rPr>
  </w:style>
  <w:style w:type="character" w:customStyle="1" w:styleId="Heading6Char">
    <w:name w:val="Heading 6 Char"/>
    <w:basedOn w:val="DefaultParagraphFont"/>
    <w:uiPriority w:val="9"/>
    <w:semiHidden/>
    <w:rsid w:val="00AC0161"/>
    <w:rPr>
      <w:rFonts w:asciiTheme="majorHAnsi" w:eastAsiaTheme="majorEastAsia" w:hAnsiTheme="majorHAnsi" w:cstheme="majorBidi"/>
      <w:color w:val="7C3300" w:themeColor="accent1" w:themeShade="7F"/>
    </w:rPr>
  </w:style>
  <w:style w:type="character" w:customStyle="1" w:styleId="Heading7Char">
    <w:name w:val="Heading 7 Char"/>
    <w:basedOn w:val="DefaultParagraphFont"/>
    <w:uiPriority w:val="9"/>
    <w:semiHidden/>
    <w:rsid w:val="00AC0161"/>
    <w:rPr>
      <w:rFonts w:asciiTheme="majorHAnsi" w:eastAsiaTheme="majorEastAsia" w:hAnsiTheme="majorHAnsi" w:cstheme="majorBidi"/>
      <w:i/>
      <w:iCs/>
      <w:color w:val="7C3300" w:themeColor="accent1" w:themeShade="7F"/>
    </w:rPr>
  </w:style>
  <w:style w:type="character" w:customStyle="1" w:styleId="Heading8Char">
    <w:name w:val="Heading 8 Char"/>
    <w:basedOn w:val="DefaultParagraphFont"/>
    <w:uiPriority w:val="9"/>
    <w:semiHidden/>
    <w:rsid w:val="00AC0161"/>
    <w:rPr>
      <w:rFonts w:asciiTheme="majorHAnsi" w:eastAsiaTheme="majorEastAsia" w:hAnsiTheme="majorHAnsi" w:cstheme="majorBidi"/>
      <w:color w:val="272727" w:themeColor="text1" w:themeTint="D8"/>
      <w:sz w:val="21"/>
      <w:szCs w:val="21"/>
    </w:rPr>
  </w:style>
  <w:style w:type="character" w:customStyle="1" w:styleId="Heading9Char">
    <w:name w:val="Heading 9 Char"/>
    <w:basedOn w:val="DefaultParagraphFont"/>
    <w:uiPriority w:val="9"/>
    <w:semiHidden/>
    <w:rsid w:val="00AC0161"/>
    <w:rPr>
      <w:rFonts w:asciiTheme="majorHAnsi" w:eastAsiaTheme="majorEastAsia" w:hAnsiTheme="majorHAnsi" w:cstheme="majorBidi"/>
      <w:i/>
      <w:iCs/>
      <w:color w:val="272727" w:themeColor="text1" w:themeTint="D8"/>
      <w:sz w:val="21"/>
      <w:szCs w:val="21"/>
    </w:rPr>
  </w:style>
  <w:style w:type="paragraph" w:customStyle="1" w:styleId="PromoTitle">
    <w:name w:val="Promo Title"/>
    <w:basedOn w:val="H2"/>
    <w:qFormat/>
    <w:rsid w:val="00863750"/>
    <w:pPr>
      <w:pBdr>
        <w:top w:val="single" w:sz="12" w:space="16" w:color="767967" w:themeColor="background2" w:themeShade="80"/>
      </w:pBdr>
      <w:spacing w:before="480" w:after="240" w:line="480" w:lineRule="exact"/>
    </w:pPr>
    <w:rPr>
      <w:rFonts w:ascii="Georgia" w:hAnsi="Georgia"/>
      <w:sz w:val="36"/>
      <w:szCs w:val="24"/>
    </w:rPr>
  </w:style>
  <w:style w:type="paragraph" w:customStyle="1" w:styleId="HyperlinkParagraphStyle">
    <w:name w:val="Hyperlink Paragraph Style"/>
    <w:qFormat/>
    <w:rsid w:val="00863750"/>
    <w:pPr>
      <w:spacing w:before="240"/>
    </w:pPr>
    <w:rPr>
      <w:caps/>
      <w:noProof/>
      <w:color w:val="F96800" w:themeColor="accent1"/>
      <w:kern w:val="8"/>
      <w:sz w:val="24"/>
      <w:u w:val="single" w:color="F96800" w:themeColor="accent1"/>
    </w:rPr>
  </w:style>
  <w:style w:type="character" w:styleId="UnresolvedMention">
    <w:name w:val="Unresolved Mention"/>
    <w:basedOn w:val="DefaultParagraphFont"/>
    <w:uiPriority w:val="99"/>
    <w:rsid w:val="00A67EA9"/>
    <w:rPr>
      <w:color w:val="605E5C"/>
      <w:shd w:val="clear" w:color="auto" w:fill="E1DFDD"/>
    </w:rPr>
  </w:style>
  <w:style w:type="character" w:styleId="FollowedHyperlink">
    <w:name w:val="FollowedHyperlink"/>
    <w:basedOn w:val="DefaultParagraphFont"/>
    <w:uiPriority w:val="99"/>
    <w:semiHidden/>
    <w:unhideWhenUsed/>
    <w:qFormat/>
    <w:rsid w:val="002C740F"/>
    <w:rPr>
      <w:rFonts w:ascii="Arial" w:hAnsi="Arial"/>
      <w:color w:val="F96800" w:themeColor="accent1"/>
      <w:sz w:val="20"/>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eader" Target="header1.xml"/><Relationship Type="http://schemas.openxmlformats.org/officeDocument/2006/relationships/hyperlink" Target="https://www.kslaw.com/people?capability_id=71" TargetMode="External" Id="rId13"/><Relationship Type="http://schemas.openxmlformats.org/officeDocument/2006/relationships/hyperlink" Target="https://www.kslaw.com/news-and-insights?capability_id=71&amp;post_category_id=1&amp;post_type=0" TargetMode="External" Id="rId14"/><Relationship Type="http://schemas.openxmlformats.org/officeDocument/2006/relationships/hyperlink" Target="https://www.kslaw.com/news-and-insights?capability_id=71&amp;post_type=2" TargetMode="External" Id="rId15"/><Relationship Type="http://schemas.openxmlformats.org/officeDocument/2006/relationships/hyperlink" Target="https://www.kslaw.com/news-and-insights?capability_id=71&amp;post_type=1" TargetMode="External" Id="rId16"/><Relationship Type="http://schemas.openxmlformats.org/officeDocument/2006/relationships/hyperlink" Target="https://www.kslaw.com/news-and-insights?capability_id=71&amp;post_type=0" TargetMode="External" Id="rId17"/></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_rels/settings.xml.rels><?xml version="1.0" encoding="UTF-8" standalone="yes"?>
<Relationships xmlns="http://schemas.openxmlformats.org/package/2006/relationships"><Relationship Id="rId1" Type="http://schemas.openxmlformats.org/officeDocument/2006/relationships/attachedTemplate" Target="file:////Users/maggie/Desktop/KS_DOC17_Practice_Template_v1.dotx" TargetMode="External"/></Relationships>

</file>

<file path=word/theme/theme1.xml><?xml version="1.0" encoding="utf-8"?>
<a:theme xmlns:a="http://schemas.openxmlformats.org/drawingml/2006/main" name="Office Theme">
  <a:themeElements>
    <a:clrScheme name="King &amp; Spalding">
      <a:dk1>
        <a:sysClr val="windowText" lastClr="000000"/>
      </a:dk1>
      <a:lt1>
        <a:sysClr val="window" lastClr="FFFFFF"/>
      </a:lt1>
      <a:dk2>
        <a:srgbClr val="483733"/>
      </a:dk2>
      <a:lt2>
        <a:srgbClr val="E2E3DE"/>
      </a:lt2>
      <a:accent1>
        <a:srgbClr val="F96800"/>
      </a:accent1>
      <a:accent2>
        <a:srgbClr val="0083AD"/>
      </a:accent2>
      <a:accent3>
        <a:srgbClr val="0D807E"/>
      </a:accent3>
      <a:accent4>
        <a:srgbClr val="3A3B3F"/>
      </a:accent4>
      <a:accent5>
        <a:srgbClr val="00BBEB"/>
      </a:accent5>
      <a:accent6>
        <a:srgbClr val="0ABFAA"/>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0D75A1-9FB4-E743-A45C-EA53A976014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KS_DOC17_Practice_Template_v1.dotx</Template>
  <TotalTime>104</TotalTime>
  <Pages>4</Pages>
  <Words>762</Words>
  <Characters>4347</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Maggie Lei</dc:creator>
  <cp:keywords/>
  <dc:description/>
  <cp:lastModifiedBy>Grant Currie</cp:lastModifiedBy>
  <cp:revision>203</cp:revision>
  <cp:lastPrinted>2017-04-11T14:25:00Z</cp:lastPrinted>
  <dcterms:created xsi:type="dcterms:W3CDTF">2017-04-13T17:41:00Z</dcterms:created>
  <dcterms:modified xsi:type="dcterms:W3CDTF">2022-02-15T23:04:00Z</dcterms:modified>
</cp:coreProperties>
</file>