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Commercial Litigation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King &amp; Spalding is recognized as a “Litigation Powerhouse” (according to </w:t>
      </w:r>
      <w:r>
        <w:rPr>
          <w:i/>
        </w:rPr>
        <w:t xml:space="preserve">Law360</w:t>
      </w:r>
      <w:r>
        <w:t xml:space="preserve">).  For decades, our litigators have helped leading businesses succeed in commercial disputes.  We have a record of winning trials, arbitrations, and appeals for clients across all industries, including energy, life sciences, healthcare, and financial services sectors.  Our cross-firm, multidisciplinary team of attorneys tries high-stakes cases, resolves complex, multiparty disputes, and manages public relations for the most sensitive client matters. </w:t>
      </w:r>
    </w:p>
    <w:p>
      <w:pPr>
        <w:pStyle w:val="Paragraph"/>
      </w:pPr>
      <w:r>
        <w:t xml:space="preserve">Our litigators handle litigation involving a wide range of business matters. These include disputes over purchase and sale agreements, utility contracts, intellectual property, construction, and partnerships. We also litigate sales contracts, security interests, loan transactions, banking procedures, and investments.</w:t>
      </w:r>
    </w:p>
    <w:p>
      <w:pPr>
        <w:pStyle w:val="Paragraph"/>
      </w:pPr>
      <w:r>
        <w:t xml:space="preserve">Our business tort lawyers litigate allegations involving fraud, negligent misrepresentation, interferences with contractual or economic relations, and bad faith and unfair dealing. We have prevailed in cases involving special statutes, such as federal and state RICO laws, consumer protection laws, and unfair trade practice laws.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Mike Stenglein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Letitia A. McDonald (Tish)</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a leading law firm in Crypto-Asset Disputes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FinTech, 2026</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The firm has (including nine retired partners) 20 members of the American College of Trial Lawyers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Leading Practitioners for General Commercial Disputes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2022</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2025-11-19</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Defense Victory for ScribeAmerica in False Claims Act Case</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2025-10-27</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Significant Ruling on Behalf of Skillz</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of Copyright Infringement Complaint for Netflix</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2025-12-03</w:t>
      </w:r>
    </w:p>
    <w:p w14:paraId="38DC0FB2" w14:textId="77777777" w:rsidR="0046190E" w:rsidRDefault="0046190E" w:rsidP="0046190E">
      <w:pPr>
        <w:pStyle w:val="H3"/>
        <w:spacing w:before="0"/>
        <w:rPr>
          <w:caps w:val="0"/>
          <w:noProof w:val="0"/>
          <w:color w:val="483733" w:themeColor="text2"/>
        </w:rPr>
      </w:pPr>
      <w:r>
        <w:rPr>
          <w:caps w:val="0"/>
          <w:color w:val="483733" w:themeColor="text2"/>
        </w:rPr>
        <w:t>Deemed Fulfilment Dethroned: UK Supreme Court Gives Important Decision on Conditions Precedent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2025-11-04</w:t>
      </w:r>
    </w:p>
    <w:p w14:paraId="38DC0FB2" w14:textId="77777777" w:rsidR="0046190E" w:rsidRDefault="0046190E" w:rsidP="0046190E">
      <w:pPr>
        <w:pStyle w:val="H3"/>
        <w:spacing w:before="0"/>
        <w:rPr>
          <w:caps w:val="0"/>
          <w:noProof w:val="0"/>
          <w:color w:val="483733" w:themeColor="text2"/>
        </w:rPr>
      </w:pPr>
      <w:r>
        <w:rPr>
          <w:caps w:val="0"/>
          <w:color w:val="483733" w:themeColor="text2"/>
        </w:rPr>
        <w:t>New York Commercial Division Rejects Claims Against Participating Noteholders in Uptiering Transaction</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2025-04-11</w:t>
      </w:r>
    </w:p>
    <w:p w14:paraId="4BD15F45" w14:textId="77777777" w:rsidR="009816A0" w:rsidRDefault="009816A0" w:rsidP="009816A0">
      <w:pPr>
        <w:pStyle w:val="H3"/>
        <w:spacing w:before="0"/>
        <w:rPr>
          <w:caps w:val="0"/>
          <w:noProof w:val="0"/>
          <w:color w:val="483733" w:themeColor="text2"/>
        </w:rPr>
      </w:pPr>
      <w:r>
        <w:rPr>
          <w:caps w:val="0"/>
          <w:color w:val="483733" w:themeColor="text2"/>
        </w:rPr>
        <w:t>Veronica Moyé to Speak at the 8th Annual Northern District of Texas Bench Bar Conference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2025-04-08</w:t>
      </w:r>
    </w:p>
    <w:p w14:paraId="4BD15F45" w14:textId="77777777" w:rsidR="009816A0" w:rsidRDefault="009816A0" w:rsidP="009816A0">
      <w:pPr>
        <w:pStyle w:val="H3"/>
        <w:spacing w:before="0"/>
        <w:rPr>
          <w:caps w:val="0"/>
          <w:noProof w:val="0"/>
          <w:color w:val="483733" w:themeColor="text2"/>
        </w:rPr>
      </w:pPr>
      <w:r>
        <w:rPr>
          <w:caps w:val="0"/>
          <w:color w:val="483733" w:themeColor="text2"/>
        </w:rPr>
        <w:t>Jennifer Morgan and Jennifer Recine to Speak at the Kayo Real Estate Summit</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2025-03-12</w:t>
      </w:r>
    </w:p>
    <w:p w14:paraId="4BD15F45" w14:textId="77777777" w:rsidR="009816A0" w:rsidRDefault="009816A0" w:rsidP="009816A0">
      <w:pPr>
        <w:pStyle w:val="H3"/>
        <w:spacing w:before="0"/>
        <w:rPr>
          <w:caps w:val="0"/>
          <w:noProof w:val="0"/>
          <w:color w:val="483733" w:themeColor="text2"/>
        </w:rPr>
      </w:pPr>
      <w:r>
        <w:rPr>
          <w:caps w:val="0"/>
          <w:color w:val="483733" w:themeColor="text2"/>
        </w:rPr>
        <w:t>Lohr Beck to Speak at a panel discussion on Antitrust Updates</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2025-11-26</w:t>
      </w:r>
    </w:p>
    <w:p w14:paraId="5700260F" w14:textId="77777777" w:rsidR="00F21DCE" w:rsidRDefault="00F21DCE" w:rsidP="00F21DCE">
      <w:pPr>
        <w:pStyle w:val="H3"/>
        <w:spacing w:before="0"/>
        <w:rPr>
          <w:caps w:val="0"/>
          <w:noProof w:val="0"/>
          <w:color w:val="483733" w:themeColor="text2"/>
        </w:rPr>
      </w:pPr>
      <w:r>
        <w:rPr>
          <w:caps w:val="0"/>
          <w:color w:val="483733" w:themeColor="text2"/>
        </w:rPr>
        <w:t>K&amp;S advises Skillz Platform before a New York federal court, which secured a summary judgment in a false advertising dispute against Papaya Gaming</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5" TargetMode="External" Id="rId13"/><Relationship Type="http://schemas.openxmlformats.org/officeDocument/2006/relationships/hyperlink" Target="https://www.kslaw.com/news-and-insights?capability_id=5&amp;post_category_id=1&amp;post_type=0" TargetMode="External" Id="rId14"/><Relationship Type="http://schemas.openxmlformats.org/officeDocument/2006/relationships/hyperlink" Target="https://www.kslaw.com/news-and-insights?capability_id=5&amp;post_type=2" TargetMode="External" Id="rId15"/><Relationship Type="http://schemas.openxmlformats.org/officeDocument/2006/relationships/hyperlink" Target="https://www.kslaw.com/news-and-insights?capability_id=5&amp;post_type=1" TargetMode="External" Id="rId16"/><Relationship Type="http://schemas.openxmlformats.org/officeDocument/2006/relationships/hyperlink" Target="https://www.kslaw.com/news-and-insights?capability_id=5&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