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3E60" w14:textId="0EC731CB" w:rsidR="00112F46" w:rsidRDefault="00112F46" w:rsidP="003E5F64">
      <w:pPr>
        <w:pStyle w:val="Rule"/>
        <w:spacing w:before="200" w:after="120"/>
        <w:rPr>
          <w:noProof/>
          <w:sz w:val="48"/>
          <w14:ligatures w14:val="standard"/>
        </w:rPr>
      </w:pPr>
      <w:r>
        <w:rPr>
          <w:noProof/>
          <w:sz w:val="48"/>
          <w14:ligatures w14:val="standard"/>
        </w:rPr>
        <w:t>Automotive, Transportation and Mobility</w:t>
      </w:r>
    </w:p>
    <w:p w14:paraId="565518C3" w14:textId="3CF573BA" w:rsidR="002C2FC6" w:rsidRPr="00425048" w:rsidRDefault="009C2AFD" w:rsidP="00405EC9">
      <w:pPr>
        <w:pStyle w:val="Rule"/>
        <w:spacing w:after="400"/>
      </w:pPr>
      <w:r w:rsidRPr="00425048">
        <w:rPr>
          <w:noProof/>
        </w:rPr>
        <mc:AlternateContent>
          <mc:Choice Requires="wps">
            <w:drawing>
              <wp:inline distT="0" distB="0" distL="0" distR="0" wp14:anchorId="2960B98C" wp14:editId="62798BFA">
                <wp:extent cx="457200" cy="27432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43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B6DEF1" id="Rectangle 8" o:spid="_x0000_s1026" style="width:36pt;height: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" fillcolor="#f96800 [3204]" stroked="f" strokeweight="1pt">
                <w10:anchorlock/>
              </v:rect>
            </w:pict>
          </mc:Fallback>
        </mc:AlternateContent>
      </w:r>
    </w:p>
    <w:p>
      <w:pPr>
        <w:pStyle w:val="Paragraph"/>
      </w:pPr>
      <w:r>
        <w:t xml:space="preserve">Our top-rated team includes former regulatory officials named as “leading lawyers” for environment, a deep bench of automotive trial attorneys and the go-to experts on Congressional and other government investigations, discovery, and the strategic resolution of multi-faceted litigation. We additionally guide both traditional companies and new entrants through the emerging issues involving mobility, and connected and autonomous vehicles.</w:t>
      </w:r>
    </w:p>
    <w:p w14:paraId="5432C225" w14:textId="5D910043" w:rsidR="00863750" w:rsidRDefault="003E5F64" w:rsidP="00FA13DB">
      <w:pPr>
        <w:pStyle w:val="H2"/>
        <w:spacing w:before="20" w:after="20"/>
      </w:pPr>
      <w:r>
        <w:softHyphen/>
      </w:r>
    </w:p>
    <w:p w14:paraId="7EE41E4F" w14:textId="77777777" w:rsidR="00863750" w:rsidRDefault="00863750" w:rsidP="00904235">
      <w:pPr>
        <w:pStyle w:val="H2"/>
        <w:spacing w:before="20" w:after="20"/>
      </w:pPr>
    </w:p>
    <w:p w14:paraId="24951DFB" w14:textId="00654985" w:rsidR="00E01176" w:rsidRPr="00E01176" w:rsidRDefault="00494B57" w:rsidP="006D1037">
      <w:pPr>
        <w:pStyle w:val="H2"/>
        <w:spacing w:before="20" w:after="360"/>
      </w:pPr>
      <w:r>
        <w:t>Capability</w:t>
      </w:r>
      <w:r w:rsidR="00E01176" w:rsidRPr="00E01176">
        <w:t xml:space="preserve"> Lawyers</w:t>
      </w: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Andrew T. Bayman (Andy)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Atlanta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Alexander Calfo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Los Angeles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John P. Hooper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New York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8CB10D5" w14:textId="2C684923" w:rsidR="008D7FB4" w:rsidRPr="00AD0AB9" w:rsidRDefault="00D62D6B" w:rsidP="00E46583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5362EB" wp14:editId="3C5836BA">
                <wp:simplePos x="0" y="0"/>
                <wp:positionH relativeFrom="column">
                  <wp:posOffset>31750</wp:posOffset>
                </wp:positionH>
                <wp:positionV relativeFrom="paragraph">
                  <wp:posOffset>272415</wp:posOffset>
                </wp:positionV>
                <wp:extent cx="594360" cy="2540"/>
                <wp:effectExtent l="12700" t="12700" r="15240" b="228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DA859" id="Straight Connector 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21.45pt" to="49.3pt,2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7qjL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hVnDiyN6JAC&#13;&#10;6GOf2A6dIwMxsF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r w:rsidR="00E46583" w:rsidRPr="00AD0AB9">
        <w:rPr>
          <w:rFonts w:cs="Times New Roman (Body CS)"/>
          <w:noProof/>
          <w:color w:val="F96800" w:themeColor="accent1"/>
          <w:sz w:val="20"/>
          <w:szCs w:val="20"/>
        </w:rPr>
        <w:t xml:space="preserve"> </w:t>
      </w:r>
      <w:hyperlink r:id="rId13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71693BA3" w14:textId="4C74D797" w:rsidR="00E46583" w:rsidRDefault="00E46583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6813F32" w14:textId="1762390F" w:rsidR="00384701" w:rsidRDefault="00384701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05BD0E9" w14:textId="4D6A4187" w:rsidR="004A4516" w:rsidRPr="00E01176" w:rsidRDefault="00E01176" w:rsidP="00E33AEB">
      <w:pPr>
        <w:pStyle w:val="H2"/>
        <w:spacing w:before="240" w:after="300" w:line="240" w:lineRule="exact"/>
      </w:pPr>
      <w:r w:rsidRPr="00E01176">
        <w:t>Recognition</w:t>
      </w: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Band 1 for Nationwide Product Liability &amp; Mass Torts: The Elite 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USA, 2022-2024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Named a Tier 2 firm for Transport: rail and road: litigation and regulatory 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Legal 500, 2022-2024 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430B6A54" w14:textId="77777777" w:rsidR="00605E6A" w:rsidRDefault="00605E6A" w:rsidP="00543ECC">
      <w:pPr>
        <w:pStyle w:val="Rule"/>
        <w:spacing w:before="260" w:line="400" w:lineRule="exact"/>
        <w:rPr>
          <w:noProof/>
          <w:sz w:val="32"/>
          <w14:ligatures w14:val="standard"/>
        </w:rPr>
      </w:pPr>
      <w:r>
        <w:rPr>
          <w:noProof/>
          <w:sz w:val="32"/>
          <w14:ligatures w14:val="standard"/>
        </w:rPr>
        <w:t>Band 1 for Nationwide Product Liability &amp; Mass Torts: Toxic Torts</w:t>
      </w:r>
    </w:p>
    <w:p w14:paraId="3E8E9203" w14:textId="66BDAC78" w:rsidR="00F634A6" w:rsidRPr="00425048" w:rsidRDefault="002163E4" w:rsidP="00F634A6">
      <w:pPr>
        <w:pStyle w:val="Rule"/>
      </w:pPr>
      <w:r w:rsidRPr="006302D0">
        <w:rPr>
          <w:b/>
          <w:noProof/>
          <w:color w:val="F96800" w:themeColor="accent1"/>
          <w:sz w:val="32"/>
          <w14:ligatures w14:val="standard"/>
        </w:rPr>
        <w:t>–––––</w:t>
      </w:r>
    </w:p>
    <w:p w14:paraId="639D42CB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  <w:r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  <w:t>Chambers USA, 2023-2024</w:t>
      </w:r>
    </w:p>
    <w:p w14:paraId="4AAF7C56" w14:textId="77777777" w:rsidR="00605E6A" w:rsidRDefault="00605E6A" w:rsidP="00605E6A">
      <w:pPr>
        <w:pStyle w:val="RecognitionItem"/>
        <w:spacing w:before="0"/>
        <w:rPr>
          <w:rFonts w:ascii="Arial" w:hAnsi="Arial"/>
          <w:caps/>
          <w:color w:val="7F7F7F" w:themeColor="text1" w:themeTint="80"/>
          <w:sz w:val="16"/>
          <w:szCs w:val="16"/>
          <w14:ligatures w14:val="none"/>
        </w:rPr>
      </w:pPr>
    </w:p>
    <w:p w14:paraId="0CF5299C" w14:textId="77777777" w:rsidR="00E01176" w:rsidRPr="00E01176" w:rsidRDefault="00E01176" w:rsidP="00093FA0">
      <w:pPr>
        <w:pStyle w:val="H2"/>
        <w:spacing w:before="240"/>
      </w:pPr>
      <w:r w:rsidRPr="00E01176">
        <w:t>Cases &amp; Deals</w:t>
      </w: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2025-08-25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Obtains Fourth Circuit Reversal of Class Certification for Progressive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2025-07-24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Obtains Seventh Circuit Reversal of Class Certification for Progressive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2023-11-01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Genuine Parts Company Completes $800 Million Senior Notes Offering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796A122F" w14:textId="06CD58E6" w:rsidR="00FE62DB" w:rsidRPr="00907A96" w:rsidRDefault="00D62D6B" w:rsidP="003A30E8">
      <w:pPr>
        <w:pStyle w:val="LawyerCity"/>
        <w:spacing w:before="100" w:beforeAutospacing="1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B2B020" wp14:editId="4AF01B72">
                <wp:simplePos x="0" y="0"/>
                <wp:positionH relativeFrom="column">
                  <wp:posOffset>2540</wp:posOffset>
                </wp:positionH>
                <wp:positionV relativeFrom="paragraph">
                  <wp:posOffset>270510</wp:posOffset>
                </wp:positionV>
                <wp:extent cx="594360" cy="2540"/>
                <wp:effectExtent l="12700" t="12700" r="15240" b="2286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ED779" id="Straight Connector 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1.3pt" to="47pt,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4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FE62DB" w:rsidRPr="00907A96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3DA54A6" w14:textId="77777777" w:rsidR="00E01176" w:rsidRPr="00E01176" w:rsidRDefault="00E01176" w:rsidP="00777C77">
      <w:pPr>
        <w:pStyle w:val="H2"/>
      </w:pPr>
      <w:r w:rsidRPr="00E01176">
        <w:t>Insights</w:t>
      </w: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2025-09-04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Data Sharing in a Connected World: Does the EU Data Act Call for New Business Models?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2025-09-03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New Compliance Pressures and Changes for Supply Chains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394F7B8B" w14:textId="77777777" w:rsidR="0046190E" w:rsidRPr="00641A5E" w:rsidRDefault="0046190E" w:rsidP="0046190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641A5E">
        <w:rPr>
          <w:rFonts w:ascii="Arial" w:hAnsi="Arial" w:cs="Arial"/>
          <w:i w:val="0"/>
          <w:caps/>
          <w:noProof/>
          <w:color w:val="F96800" w:themeColor="accent1"/>
        </w:rPr>
        <w:t>Client Alert</w:t>
      </w:r>
    </w:p>
    <w:p w14:paraId="4324D80E" w14:textId="77777777" w:rsidR="0046190E" w:rsidRPr="00654564" w:rsidRDefault="0046190E" w:rsidP="0046190E">
      <w:pPr>
        <w:pStyle w:val="Details"/>
        <w:spacing w:after="0"/>
        <w:rPr>
          <w:rFonts w:ascii="Arial" w:hAnsi="Arial" w:cs="Arial"/>
          <w:i/>
        </w:rPr>
      </w:pPr>
      <w:r w:rsidRPr="00654564">
        <w:rPr>
          <w:rFonts w:ascii="Arial" w:hAnsi="Arial" w:cs="Arial"/>
          <w:i/>
          <w:noProof/>
        </w:rPr>
        <w:t>2024-10-21</w:t>
      </w:r>
    </w:p>
    <w:p w14:paraId="38DC0FB2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Biden Administration Issues Proposed Rule Targeting “Connected Vehicles” Tied to China or Russia</w:t>
      </w:r>
    </w:p>
    <w:p w14:paraId="6D52F441" w14:textId="77777777" w:rsidR="0046190E" w:rsidRDefault="0046190E" w:rsidP="0046190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685C2BB6" w14:textId="521F4753" w:rsidR="007922E2" w:rsidRPr="00C46749" w:rsidRDefault="00D62D6B" w:rsidP="007922E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FDE860A" wp14:editId="4A7DF8FC">
                <wp:simplePos x="0" y="0"/>
                <wp:positionH relativeFrom="column">
                  <wp:posOffset>6350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2253E2" id="Straight Connector 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5pt,20.95pt" to="47.3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5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7922E2" w:rsidRPr="00C46749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6E11FD99" w14:textId="77777777" w:rsidR="00E01176" w:rsidRPr="00E01176" w:rsidRDefault="00E01176" w:rsidP="002844C0">
      <w:pPr>
        <w:pStyle w:val="H2"/>
      </w:pPr>
      <w:r w:rsidRPr="00E01176">
        <w:t>Events</w:t>
      </w: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2024-12-04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Amelia Medina to Speak at EY Global Webcast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01417A43" w14:textId="77777777" w:rsidR="009816A0" w:rsidRPr="00504DEC" w:rsidRDefault="009816A0" w:rsidP="009816A0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504DEC">
        <w:rPr>
          <w:rFonts w:ascii="Arial" w:hAnsi="Arial" w:cs="Arial"/>
          <w:i w:val="0"/>
          <w:caps/>
          <w:noProof/>
          <w:color w:val="F96800" w:themeColor="accent1"/>
        </w:rPr>
        <w:t>Speaking Engagement</w:t>
      </w:r>
    </w:p>
    <w:p w14:paraId="158AFCAF" w14:textId="77777777" w:rsidR="009816A0" w:rsidRPr="00360D48" w:rsidRDefault="009816A0" w:rsidP="009816A0">
      <w:pPr>
        <w:pStyle w:val="Details"/>
        <w:spacing w:after="0"/>
        <w:rPr>
          <w:rFonts w:ascii="Arial" w:hAnsi="Arial" w:cs="Arial"/>
          <w:i/>
        </w:rPr>
      </w:pPr>
      <w:r w:rsidRPr="00360D48">
        <w:rPr>
          <w:rFonts w:ascii="Arial" w:hAnsi="Arial" w:cs="Arial"/>
          <w:i/>
          <w:noProof/>
        </w:rPr>
        <w:t>2023-02-27</w:t>
      </w:r>
    </w:p>
    <w:p w14:paraId="4BD15F45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Lana Varney, John Hooper, Damien Marshall, Julia Zousmer to Speak at Mass and Class Summit</w:t>
      </w:r>
    </w:p>
    <w:p w14:paraId="3A40BEFF" w14:textId="77777777" w:rsidR="009816A0" w:rsidRDefault="009816A0" w:rsidP="009816A0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537353EB" w14:textId="2862D4CC" w:rsidR="00FE496D" w:rsidRDefault="00D62D6B" w:rsidP="009A32DD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0388D9" wp14:editId="72169099">
                <wp:simplePos x="0" y="0"/>
                <wp:positionH relativeFrom="column">
                  <wp:posOffset>0</wp:posOffset>
                </wp:positionH>
                <wp:positionV relativeFrom="paragraph">
                  <wp:posOffset>266065</wp:posOffset>
                </wp:positionV>
                <wp:extent cx="594360" cy="2540"/>
                <wp:effectExtent l="12700" t="12700" r="15240" b="2286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DD0AC2" id="Straight Connector 5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0.95pt" to="46.8pt,2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Sv2X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jVnDiyN6JAC&#13;&#10;6GOf2A6dIwMxsH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6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045FD757" w14:textId="77777777" w:rsidR="001D1504" w:rsidRPr="00455B38" w:rsidRDefault="001D1504" w:rsidP="00E856B9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25B6CBBA" w14:textId="437A5014" w:rsidR="00E01176" w:rsidRPr="00E01176" w:rsidRDefault="00E01176" w:rsidP="00C44949">
      <w:pPr>
        <w:pStyle w:val="H2"/>
        <w:spacing w:before="240"/>
      </w:pPr>
      <w:r w:rsidRPr="00E01176">
        <w:t>News</w:t>
      </w: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2025-08-29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Jeff Cashdan, Zach McEntyre, Amy Upshaw and the team are recognized by Law.com as Litigators of the Week for obtaining a favorable dismissal on behalf of Progressive Direct Insurance Company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2025-08-25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Jeff Cashdan, Zach McEntyre, Matthew Brigman, Paul Mezzina, Amy Upshaw, Allison White, and Nicole Bronnimann counsel Progressive Direct Insurance Company before the Fourth Circuit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Press Release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2025-08-18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Continues Expansion of IP, Technology Litigation Capabilities with Addition of Partners Andrew Ong, Amadou Kilkenny Diaw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37011A0" w14:textId="2AD017F3" w:rsidR="00C60492" w:rsidRPr="00340CEC" w:rsidRDefault="00D62D6B" w:rsidP="00C6049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78278F" wp14:editId="563342B1">
                <wp:simplePos x="0" y="0"/>
                <wp:positionH relativeFrom="column">
                  <wp:posOffset>0</wp:posOffset>
                </wp:positionH>
                <wp:positionV relativeFrom="paragraph">
                  <wp:posOffset>253365</wp:posOffset>
                </wp:positionV>
                <wp:extent cx="594360" cy="2540"/>
                <wp:effectExtent l="12700" t="12700" r="15240" b="2286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E92795" id="Straight Connector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95pt" to="46.8pt,20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7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6DE4F8B9" w14:textId="385796D1" w:rsidR="00B13647" w:rsidRPr="00B13647" w:rsidRDefault="00B13647" w:rsidP="00F21DCE">
      <w:pPr>
        <w:pStyle w:val="Details"/>
        <w:rPr>
          <w:color w:val="F96800" w:themeColor="accent1"/>
          <w:sz w:val="20"/>
          <w:szCs w:val="20"/>
        </w:rPr>
      </w:pPr>
    </w:p>
    <w:sectPr w:rsidR="002604A6" w:rsidSect="00A9734E">
      <w:footerReference w:type="default" r:id="rId8"/>
      <w:headerReference w:type="first" r:id="rId9"/>
      <w:footerReference w:type="first" r:id="rId10"/>
      <w:pgSz w:w="12240" w:h="15840" w:code="1"/>
      <w:pgMar w:top="2074" w:right="1166" w:bottom="1440" w:left="116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EA238" w14:textId="77777777" w:rsidR="00BD679C" w:rsidRDefault="00BD679C" w:rsidP="00A9734E">
      <w:pPr>
        <w:spacing w:after="0" w:line="240" w:lineRule="auto"/>
      </w:pPr>
      <w:r>
        <w:separator/>
      </w:r>
    </w:p>
  </w:endnote>
  <w:endnote w:type="continuationSeparator" w:id="0">
    <w:p w14:paraId="5D0E24E5" w14:textId="77777777" w:rsidR="00BD679C" w:rsidRDefault="00BD679C" w:rsidP="00A97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A8C3D" w14:textId="77777777" w:rsidR="00B55CBD" w:rsidRPr="00B55CBD" w:rsidRDefault="00B55CBD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494B57">
      <w:rPr>
        <w:noProof/>
      </w:rPr>
      <w:t>2</w:t>
    </w:r>
    <w:r w:rsidRPr="00B55CBD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A1F9" w14:textId="77777777" w:rsidR="00A9734E" w:rsidRPr="00B55CBD" w:rsidRDefault="00A9734E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7D695E">
      <w:rPr>
        <w:noProof/>
      </w:rPr>
      <w:t>1</w:t>
    </w:r>
    <w:r w:rsidRPr="00B55CB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F29F8" w14:textId="77777777" w:rsidR="00BD679C" w:rsidRDefault="00BD679C" w:rsidP="00A9734E">
      <w:pPr>
        <w:spacing w:after="0" w:line="240" w:lineRule="auto"/>
      </w:pPr>
      <w:r>
        <w:separator/>
      </w:r>
    </w:p>
  </w:footnote>
  <w:footnote w:type="continuationSeparator" w:id="0">
    <w:p w14:paraId="180A5213" w14:textId="77777777" w:rsidR="00BD679C" w:rsidRDefault="00BD679C" w:rsidP="00A97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D3E9" w14:textId="7B2BE22E" w:rsidR="001B06FF" w:rsidRDefault="003E5F64">
    <w:pPr>
      <w:pStyle w:val="Header"/>
    </w:pPr>
    <w:r>
      <w:rPr>
        <w:noProof/>
      </w:rPr>
      <w:drawing>
        <wp:inline distT="0" distB="0" distL="0" distR="0" wp14:anchorId="4B80785B" wp14:editId="544B96FE">
          <wp:extent cx="1191669" cy="459926"/>
          <wp:effectExtent l="0" t="0" r="2540" b="0"/>
          <wp:docPr id="10" name="Picture 10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shap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1669" cy="4599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C18FF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0E82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F6821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92AD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A82E3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0EE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3009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C4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9CC8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2C3C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29199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E705C56"/>
    <w:multiLevelType w:val="hybridMultilevel"/>
    <w:tmpl w:val="78002D32"/>
    <w:lvl w:ilvl="0" w:tplc="75DAC0B6">
      <w:start w:val="1"/>
      <w:numFmt w:val="bullet"/>
      <w:pStyle w:val="Text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1669A"/>
    <w:multiLevelType w:val="hybridMultilevel"/>
    <w:tmpl w:val="CFA45D0A"/>
    <w:lvl w:ilvl="0" w:tplc="33A815B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890B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49646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A4D7A5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10005C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A31ABC"/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479BC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78FE010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4"/>
  </w:num>
  <w:num w:numId="5">
    <w:abstractNumId w:val="19"/>
  </w:num>
  <w:num w:numId="6">
    <w:abstractNumId w:val="18"/>
  </w:num>
  <w:num w:numId="7">
    <w:abstractNumId w:val="17"/>
  </w:num>
  <w:num w:numId="8">
    <w:abstractNumId w:val="13"/>
  </w:num>
  <w:num w:numId="9">
    <w:abstractNumId w:val="15"/>
  </w:num>
  <w:num w:numId="10">
    <w:abstractNumId w:val="10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764"/>
    <w:rsid w:val="00006203"/>
    <w:rsid w:val="000306D1"/>
    <w:rsid w:val="00030812"/>
    <w:rsid w:val="000505ED"/>
    <w:rsid w:val="00050685"/>
    <w:rsid w:val="00052F54"/>
    <w:rsid w:val="0007042B"/>
    <w:rsid w:val="00073E68"/>
    <w:rsid w:val="00081718"/>
    <w:rsid w:val="0008567A"/>
    <w:rsid w:val="00086F27"/>
    <w:rsid w:val="000916D3"/>
    <w:rsid w:val="00093FA0"/>
    <w:rsid w:val="000A3698"/>
    <w:rsid w:val="000B37DE"/>
    <w:rsid w:val="000B6C90"/>
    <w:rsid w:val="000B7045"/>
    <w:rsid w:val="000C338D"/>
    <w:rsid w:val="000D2758"/>
    <w:rsid w:val="000D556B"/>
    <w:rsid w:val="000D642F"/>
    <w:rsid w:val="0010255A"/>
    <w:rsid w:val="001065DC"/>
    <w:rsid w:val="001078D7"/>
    <w:rsid w:val="00112F46"/>
    <w:rsid w:val="00116D3F"/>
    <w:rsid w:val="0012061D"/>
    <w:rsid w:val="00145260"/>
    <w:rsid w:val="00150C66"/>
    <w:rsid w:val="00177B76"/>
    <w:rsid w:val="001851C6"/>
    <w:rsid w:val="001963CF"/>
    <w:rsid w:val="001B06FF"/>
    <w:rsid w:val="001B465D"/>
    <w:rsid w:val="001B5C17"/>
    <w:rsid w:val="001B6665"/>
    <w:rsid w:val="001C65B2"/>
    <w:rsid w:val="001D1504"/>
    <w:rsid w:val="001E289D"/>
    <w:rsid w:val="001E358B"/>
    <w:rsid w:val="00201116"/>
    <w:rsid w:val="00203AB2"/>
    <w:rsid w:val="00207B50"/>
    <w:rsid w:val="00210DB0"/>
    <w:rsid w:val="002163E4"/>
    <w:rsid w:val="002248C6"/>
    <w:rsid w:val="002254CD"/>
    <w:rsid w:val="0025705F"/>
    <w:rsid w:val="0026019C"/>
    <w:rsid w:val="002604A6"/>
    <w:rsid w:val="00260525"/>
    <w:rsid w:val="00272C94"/>
    <w:rsid w:val="00275180"/>
    <w:rsid w:val="00276E21"/>
    <w:rsid w:val="002844C0"/>
    <w:rsid w:val="00284E0A"/>
    <w:rsid w:val="002858BF"/>
    <w:rsid w:val="002937D0"/>
    <w:rsid w:val="002A70DE"/>
    <w:rsid w:val="002A7419"/>
    <w:rsid w:val="002A7AF6"/>
    <w:rsid w:val="002C2FC6"/>
    <w:rsid w:val="002C35DB"/>
    <w:rsid w:val="002C740F"/>
    <w:rsid w:val="002D778C"/>
    <w:rsid w:val="002E4568"/>
    <w:rsid w:val="00306A14"/>
    <w:rsid w:val="00340CEC"/>
    <w:rsid w:val="00360D48"/>
    <w:rsid w:val="0036265B"/>
    <w:rsid w:val="00365F39"/>
    <w:rsid w:val="00374FA8"/>
    <w:rsid w:val="00375183"/>
    <w:rsid w:val="00384701"/>
    <w:rsid w:val="0038699B"/>
    <w:rsid w:val="003A30E8"/>
    <w:rsid w:val="003A318F"/>
    <w:rsid w:val="003C0521"/>
    <w:rsid w:val="003E3A5A"/>
    <w:rsid w:val="003E5F64"/>
    <w:rsid w:val="003F0E28"/>
    <w:rsid w:val="003F3764"/>
    <w:rsid w:val="003F6961"/>
    <w:rsid w:val="00405EC9"/>
    <w:rsid w:val="00407FE5"/>
    <w:rsid w:val="004216AE"/>
    <w:rsid w:val="004249A6"/>
    <w:rsid w:val="00425048"/>
    <w:rsid w:val="00426D3A"/>
    <w:rsid w:val="00442816"/>
    <w:rsid w:val="00452C4F"/>
    <w:rsid w:val="00457B89"/>
    <w:rsid w:val="0046190E"/>
    <w:rsid w:val="004812D5"/>
    <w:rsid w:val="00484BEC"/>
    <w:rsid w:val="00490C58"/>
    <w:rsid w:val="00494B57"/>
    <w:rsid w:val="004A4516"/>
    <w:rsid w:val="004A47D0"/>
    <w:rsid w:val="004C036F"/>
    <w:rsid w:val="004D1579"/>
    <w:rsid w:val="004E083F"/>
    <w:rsid w:val="004E48A0"/>
    <w:rsid w:val="004F5EC3"/>
    <w:rsid w:val="00503DEF"/>
    <w:rsid w:val="00504DEC"/>
    <w:rsid w:val="00515EDA"/>
    <w:rsid w:val="0052257A"/>
    <w:rsid w:val="00523579"/>
    <w:rsid w:val="00530DCD"/>
    <w:rsid w:val="00534055"/>
    <w:rsid w:val="00543ECC"/>
    <w:rsid w:val="00543EE0"/>
    <w:rsid w:val="00570512"/>
    <w:rsid w:val="00584F1A"/>
    <w:rsid w:val="00586DBD"/>
    <w:rsid w:val="00592F2A"/>
    <w:rsid w:val="00594064"/>
    <w:rsid w:val="005A487E"/>
    <w:rsid w:val="005B0A2B"/>
    <w:rsid w:val="005D2288"/>
    <w:rsid w:val="00601277"/>
    <w:rsid w:val="00605484"/>
    <w:rsid w:val="00605E6A"/>
    <w:rsid w:val="00606166"/>
    <w:rsid w:val="0061110E"/>
    <w:rsid w:val="00613D6B"/>
    <w:rsid w:val="00617F3A"/>
    <w:rsid w:val="00631471"/>
    <w:rsid w:val="006365A5"/>
    <w:rsid w:val="00641A5E"/>
    <w:rsid w:val="00654564"/>
    <w:rsid w:val="0066312E"/>
    <w:rsid w:val="00665003"/>
    <w:rsid w:val="0067003D"/>
    <w:rsid w:val="0069187F"/>
    <w:rsid w:val="006A1C83"/>
    <w:rsid w:val="006A7E5A"/>
    <w:rsid w:val="006B7E4C"/>
    <w:rsid w:val="006C5CA8"/>
    <w:rsid w:val="006D1037"/>
    <w:rsid w:val="006D1431"/>
    <w:rsid w:val="006D470B"/>
    <w:rsid w:val="006D7FA1"/>
    <w:rsid w:val="006E5AC1"/>
    <w:rsid w:val="006F019C"/>
    <w:rsid w:val="006F1D72"/>
    <w:rsid w:val="00712FB2"/>
    <w:rsid w:val="00720F6A"/>
    <w:rsid w:val="00747B48"/>
    <w:rsid w:val="007509A8"/>
    <w:rsid w:val="00751D60"/>
    <w:rsid w:val="00757106"/>
    <w:rsid w:val="00761138"/>
    <w:rsid w:val="007633A3"/>
    <w:rsid w:val="00765727"/>
    <w:rsid w:val="00777C77"/>
    <w:rsid w:val="007922E2"/>
    <w:rsid w:val="007B101C"/>
    <w:rsid w:val="007B4AB3"/>
    <w:rsid w:val="007B52F5"/>
    <w:rsid w:val="007C327F"/>
    <w:rsid w:val="007C35FD"/>
    <w:rsid w:val="007D695E"/>
    <w:rsid w:val="007E3DE1"/>
    <w:rsid w:val="007E7C75"/>
    <w:rsid w:val="007F314D"/>
    <w:rsid w:val="008038F3"/>
    <w:rsid w:val="008050A6"/>
    <w:rsid w:val="00815AAC"/>
    <w:rsid w:val="008563AE"/>
    <w:rsid w:val="00862F41"/>
    <w:rsid w:val="00863750"/>
    <w:rsid w:val="00865102"/>
    <w:rsid w:val="00870844"/>
    <w:rsid w:val="00870B8A"/>
    <w:rsid w:val="008750E8"/>
    <w:rsid w:val="00897632"/>
    <w:rsid w:val="008A0194"/>
    <w:rsid w:val="008A1E51"/>
    <w:rsid w:val="008A2413"/>
    <w:rsid w:val="008A71B2"/>
    <w:rsid w:val="008C5A4F"/>
    <w:rsid w:val="008C7F03"/>
    <w:rsid w:val="008D7FB4"/>
    <w:rsid w:val="008F0925"/>
    <w:rsid w:val="008F17BB"/>
    <w:rsid w:val="008F26A6"/>
    <w:rsid w:val="00904235"/>
    <w:rsid w:val="00907A96"/>
    <w:rsid w:val="00915F4F"/>
    <w:rsid w:val="00923592"/>
    <w:rsid w:val="0092645C"/>
    <w:rsid w:val="00933C41"/>
    <w:rsid w:val="00943BAB"/>
    <w:rsid w:val="009655C3"/>
    <w:rsid w:val="0097368B"/>
    <w:rsid w:val="009816A0"/>
    <w:rsid w:val="009A32DD"/>
    <w:rsid w:val="009B09A6"/>
    <w:rsid w:val="009C2AFD"/>
    <w:rsid w:val="009C6913"/>
    <w:rsid w:val="009D3B52"/>
    <w:rsid w:val="009D4755"/>
    <w:rsid w:val="009D603A"/>
    <w:rsid w:val="009E63D1"/>
    <w:rsid w:val="009E6FAA"/>
    <w:rsid w:val="009E7277"/>
    <w:rsid w:val="009F20A5"/>
    <w:rsid w:val="00A06A76"/>
    <w:rsid w:val="00A16332"/>
    <w:rsid w:val="00A27AD4"/>
    <w:rsid w:val="00A369DD"/>
    <w:rsid w:val="00A52065"/>
    <w:rsid w:val="00A53583"/>
    <w:rsid w:val="00A67EA9"/>
    <w:rsid w:val="00A71FD7"/>
    <w:rsid w:val="00A75A1F"/>
    <w:rsid w:val="00A86054"/>
    <w:rsid w:val="00A86346"/>
    <w:rsid w:val="00A86C1C"/>
    <w:rsid w:val="00A91B30"/>
    <w:rsid w:val="00A9734E"/>
    <w:rsid w:val="00AA2CEA"/>
    <w:rsid w:val="00AA726E"/>
    <w:rsid w:val="00AB6CA4"/>
    <w:rsid w:val="00AC0161"/>
    <w:rsid w:val="00AD0AB9"/>
    <w:rsid w:val="00AD11BB"/>
    <w:rsid w:val="00AD6FD7"/>
    <w:rsid w:val="00AE0BE7"/>
    <w:rsid w:val="00AE2BD1"/>
    <w:rsid w:val="00AE2F9E"/>
    <w:rsid w:val="00AE4D3C"/>
    <w:rsid w:val="00AE5BD7"/>
    <w:rsid w:val="00AF1F72"/>
    <w:rsid w:val="00AF3D57"/>
    <w:rsid w:val="00AF7D06"/>
    <w:rsid w:val="00B0467B"/>
    <w:rsid w:val="00B111C4"/>
    <w:rsid w:val="00B13647"/>
    <w:rsid w:val="00B25DA9"/>
    <w:rsid w:val="00B25EA2"/>
    <w:rsid w:val="00B278C2"/>
    <w:rsid w:val="00B27CF9"/>
    <w:rsid w:val="00B36165"/>
    <w:rsid w:val="00B44A99"/>
    <w:rsid w:val="00B55CBD"/>
    <w:rsid w:val="00B665A0"/>
    <w:rsid w:val="00B71530"/>
    <w:rsid w:val="00B76DFC"/>
    <w:rsid w:val="00B83C06"/>
    <w:rsid w:val="00B90967"/>
    <w:rsid w:val="00B95D2C"/>
    <w:rsid w:val="00BB666E"/>
    <w:rsid w:val="00BD358B"/>
    <w:rsid w:val="00BD6085"/>
    <w:rsid w:val="00BD679C"/>
    <w:rsid w:val="00BD7A18"/>
    <w:rsid w:val="00BE1064"/>
    <w:rsid w:val="00BF0662"/>
    <w:rsid w:val="00C04DE7"/>
    <w:rsid w:val="00C25A0A"/>
    <w:rsid w:val="00C409BD"/>
    <w:rsid w:val="00C4482B"/>
    <w:rsid w:val="00C44949"/>
    <w:rsid w:val="00C46749"/>
    <w:rsid w:val="00C51040"/>
    <w:rsid w:val="00C60492"/>
    <w:rsid w:val="00C61CFF"/>
    <w:rsid w:val="00C66B4E"/>
    <w:rsid w:val="00C72A97"/>
    <w:rsid w:val="00C74054"/>
    <w:rsid w:val="00C76F9C"/>
    <w:rsid w:val="00C943E4"/>
    <w:rsid w:val="00CB0D2B"/>
    <w:rsid w:val="00CB71EA"/>
    <w:rsid w:val="00CC0315"/>
    <w:rsid w:val="00CC12F1"/>
    <w:rsid w:val="00CD0920"/>
    <w:rsid w:val="00CE6218"/>
    <w:rsid w:val="00CF7FE8"/>
    <w:rsid w:val="00D46221"/>
    <w:rsid w:val="00D468B2"/>
    <w:rsid w:val="00D47CDB"/>
    <w:rsid w:val="00D62D6B"/>
    <w:rsid w:val="00D85EB8"/>
    <w:rsid w:val="00D91062"/>
    <w:rsid w:val="00D955E9"/>
    <w:rsid w:val="00DC4304"/>
    <w:rsid w:val="00DD093F"/>
    <w:rsid w:val="00DD7F4E"/>
    <w:rsid w:val="00E01176"/>
    <w:rsid w:val="00E012A9"/>
    <w:rsid w:val="00E124F0"/>
    <w:rsid w:val="00E20CEE"/>
    <w:rsid w:val="00E24B3E"/>
    <w:rsid w:val="00E26F4F"/>
    <w:rsid w:val="00E31C96"/>
    <w:rsid w:val="00E33AEB"/>
    <w:rsid w:val="00E37101"/>
    <w:rsid w:val="00E41423"/>
    <w:rsid w:val="00E415CB"/>
    <w:rsid w:val="00E4290B"/>
    <w:rsid w:val="00E46583"/>
    <w:rsid w:val="00E539CD"/>
    <w:rsid w:val="00E57EB9"/>
    <w:rsid w:val="00E7606B"/>
    <w:rsid w:val="00E856B9"/>
    <w:rsid w:val="00E95A60"/>
    <w:rsid w:val="00ED296F"/>
    <w:rsid w:val="00ED4F9A"/>
    <w:rsid w:val="00EE77B2"/>
    <w:rsid w:val="00EF3402"/>
    <w:rsid w:val="00EF4B83"/>
    <w:rsid w:val="00F02354"/>
    <w:rsid w:val="00F10F45"/>
    <w:rsid w:val="00F11B76"/>
    <w:rsid w:val="00F20291"/>
    <w:rsid w:val="00F21DCE"/>
    <w:rsid w:val="00F232E3"/>
    <w:rsid w:val="00F365F4"/>
    <w:rsid w:val="00F37A98"/>
    <w:rsid w:val="00F5506A"/>
    <w:rsid w:val="00F563CC"/>
    <w:rsid w:val="00F61BEC"/>
    <w:rsid w:val="00F634A6"/>
    <w:rsid w:val="00F76F01"/>
    <w:rsid w:val="00F86CBA"/>
    <w:rsid w:val="00F87DED"/>
    <w:rsid w:val="00FA13DB"/>
    <w:rsid w:val="00FA34B8"/>
    <w:rsid w:val="00FB1D86"/>
    <w:rsid w:val="00FB4109"/>
    <w:rsid w:val="00FC1C14"/>
    <w:rsid w:val="00FD3C1D"/>
    <w:rsid w:val="00FE496D"/>
    <w:rsid w:val="00FE5772"/>
    <w:rsid w:val="00FE62DB"/>
    <w:rsid w:val="00FF4E1A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1D959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6F9C"/>
    <w:rPr>
      <w:rFonts w:ascii="Times New Roman" w:hAnsi="Times New Roman"/>
      <w:color w:val="483733" w:themeColor="text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AB2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34E"/>
  </w:style>
  <w:style w:type="paragraph" w:styleId="Footer">
    <w:name w:val="footer"/>
    <w:basedOn w:val="Normal"/>
    <w:link w:val="FooterChar"/>
    <w:uiPriority w:val="99"/>
    <w:unhideWhenUsed/>
    <w:rsid w:val="008C5A4F"/>
    <w:pPr>
      <w:tabs>
        <w:tab w:val="right" w:pos="9900"/>
      </w:tabs>
      <w:suppressAutoHyphens/>
      <w:spacing w:after="0" w:line="240" w:lineRule="auto"/>
    </w:pPr>
    <w:rPr>
      <w:color w:val="969696"/>
      <w:kern w:val="8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8C5A4F"/>
    <w:rPr>
      <w:color w:val="969696"/>
      <w:kern w:val="8"/>
      <w:sz w:val="20"/>
    </w:rPr>
  </w:style>
  <w:style w:type="character" w:styleId="Hyperlink">
    <w:name w:val="Hyperlink"/>
    <w:basedOn w:val="DefaultParagraphFont"/>
    <w:uiPriority w:val="99"/>
    <w:unhideWhenUsed/>
    <w:rsid w:val="002A7AF6"/>
    <w:rPr>
      <w:rFonts w:ascii="Arial" w:hAnsi="Arial"/>
      <w:color w:val="F96800" w:themeColor="accent1"/>
      <w:sz w:val="20"/>
      <w:u w:val="none"/>
    </w:rPr>
  </w:style>
  <w:style w:type="character" w:styleId="Mention">
    <w:name w:val="Mention"/>
    <w:basedOn w:val="DefaultParagraphFont"/>
    <w:uiPriority w:val="99"/>
    <w:semiHidden/>
    <w:unhideWhenUsed/>
    <w:rsid w:val="00A9734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203AB2"/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paragraph" w:customStyle="1" w:styleId="Body">
    <w:name w:val="Body"/>
    <w:basedOn w:val="Normal"/>
    <w:qFormat/>
    <w:rsid w:val="00203AB2"/>
    <w:pPr>
      <w:suppressAutoHyphens/>
      <w:spacing w:after="240" w:line="360" w:lineRule="exact"/>
    </w:pPr>
    <w:rPr>
      <w:kern w:val="8"/>
      <w:sz w:val="18"/>
    </w:rPr>
  </w:style>
  <w:style w:type="paragraph" w:customStyle="1" w:styleId="Intro">
    <w:name w:val="Intro"/>
    <w:basedOn w:val="Body"/>
    <w:qFormat/>
    <w:rsid w:val="00A53583"/>
    <w:pPr>
      <w:spacing w:before="300" w:after="300" w:line="420" w:lineRule="exact"/>
    </w:pPr>
    <w:rPr>
      <w:sz w:val="32"/>
      <w14:ligatures w14:val="standard"/>
    </w:rPr>
  </w:style>
  <w:style w:type="paragraph" w:customStyle="1" w:styleId="H1">
    <w:name w:val="H1"/>
    <w:basedOn w:val="Body"/>
    <w:qFormat/>
    <w:rsid w:val="006F1D72"/>
    <w:pPr>
      <w:spacing w:after="120" w:line="580" w:lineRule="exact"/>
    </w:pPr>
    <w:rPr>
      <w:noProof/>
      <w:sz w:val="48"/>
      <w14:ligatures w14:val="standard"/>
    </w:rPr>
  </w:style>
  <w:style w:type="paragraph" w:customStyle="1" w:styleId="Position">
    <w:name w:val="Position"/>
    <w:basedOn w:val="Body"/>
    <w:qFormat/>
    <w:rsid w:val="006F1D72"/>
    <w:pPr>
      <w:spacing w:before="260" w:after="120" w:line="240" w:lineRule="exact"/>
      <w:contextualSpacing/>
    </w:pPr>
    <w:rPr>
      <w:sz w:val="16"/>
    </w:rPr>
  </w:style>
  <w:style w:type="paragraph" w:customStyle="1" w:styleId="Contact">
    <w:name w:val="Contact"/>
    <w:basedOn w:val="Position"/>
    <w:qFormat/>
    <w:rsid w:val="00B27CF9"/>
    <w:pPr>
      <w:spacing w:before="160"/>
    </w:pPr>
  </w:style>
  <w:style w:type="character" w:customStyle="1" w:styleId="Practice">
    <w:name w:val="Practice"/>
    <w:basedOn w:val="DefaultParagraphFont"/>
    <w:uiPriority w:val="1"/>
    <w:qFormat/>
    <w:rsid w:val="00B36165"/>
    <w:rPr>
      <w:i/>
    </w:rPr>
  </w:style>
  <w:style w:type="paragraph" w:customStyle="1" w:styleId="H2">
    <w:name w:val="H2"/>
    <w:basedOn w:val="H1"/>
    <w:qFormat/>
    <w:rsid w:val="00B27CF9"/>
    <w:pPr>
      <w:keepNext/>
      <w:keepLines/>
      <w:spacing w:before="580" w:after="200" w:line="420" w:lineRule="exact"/>
    </w:pPr>
    <w:rPr>
      <w:sz w:val="32"/>
    </w:rPr>
  </w:style>
  <w:style w:type="paragraph" w:customStyle="1" w:styleId="H3">
    <w:name w:val="H3"/>
    <w:basedOn w:val="H2"/>
    <w:qFormat/>
    <w:rsid w:val="00870844"/>
    <w:pPr>
      <w:spacing w:before="180" w:after="0" w:line="300" w:lineRule="exact"/>
    </w:pPr>
    <w:rPr>
      <w:rFonts w:ascii="Arial" w:hAnsi="Arial"/>
      <w:caps/>
      <w:color w:val="F96800" w:themeColor="accent1"/>
      <w:sz w:val="18"/>
      <w14:ligatures w14:val="none"/>
    </w:rPr>
  </w:style>
  <w:style w:type="paragraph" w:customStyle="1" w:styleId="Details">
    <w:name w:val="Details"/>
    <w:basedOn w:val="Body"/>
    <w:qFormat/>
    <w:rsid w:val="00B27CF9"/>
    <w:pPr>
      <w:spacing w:after="60" w:line="300" w:lineRule="exact"/>
    </w:pPr>
  </w:style>
  <w:style w:type="paragraph" w:customStyle="1" w:styleId="ListBullet">
    <w:name w:val="ListBullet"/>
    <w:basedOn w:val="Body"/>
    <w:next w:val="Body"/>
    <w:link w:val="ListBulletChar"/>
    <w:qFormat/>
    <w:rsid w:val="00F563CC"/>
    <w:pPr>
      <w:numPr>
        <w:numId w:val="7"/>
      </w:numPr>
    </w:pPr>
    <w:rPr>
      <w:sz w:val="22"/>
    </w:rPr>
  </w:style>
  <w:style w:type="paragraph" w:customStyle="1" w:styleId="RecognitionItem">
    <w:name w:val="Recognition Item"/>
    <w:basedOn w:val="H2"/>
    <w:qFormat/>
    <w:rsid w:val="00F634A6"/>
    <w:pPr>
      <w:spacing w:before="260" w:after="0" w:line="340" w:lineRule="exact"/>
    </w:pPr>
  </w:style>
  <w:style w:type="paragraph" w:customStyle="1" w:styleId="RecognitionSource">
    <w:name w:val="Recognition Source"/>
    <w:basedOn w:val="H3"/>
    <w:qFormat/>
    <w:rsid w:val="008563AE"/>
    <w:pPr>
      <w:keepNext w:val="0"/>
      <w:spacing w:before="0" w:after="240"/>
    </w:pPr>
    <w:rPr>
      <w:color w:val="7F7F7F" w:themeColor="text1" w:themeTint="80"/>
      <w:sz w:val="16"/>
      <w:szCs w:val="16"/>
    </w:rPr>
  </w:style>
  <w:style w:type="paragraph" w:customStyle="1" w:styleId="Rule">
    <w:name w:val="Rule"/>
    <w:basedOn w:val="Body"/>
    <w:qFormat/>
    <w:rsid w:val="00F634A6"/>
    <w:pPr>
      <w:keepNext/>
      <w:keepLines/>
      <w:spacing w:after="40" w:line="240" w:lineRule="exact"/>
    </w:pPr>
  </w:style>
  <w:style w:type="table" w:styleId="TableGrid">
    <w:name w:val="Table Grid"/>
    <w:basedOn w:val="TableNormal"/>
    <w:uiPriority w:val="39"/>
    <w:rsid w:val="00AE0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ilsDate">
    <w:name w:val="Details Date"/>
    <w:basedOn w:val="Details"/>
    <w:qFormat/>
    <w:rsid w:val="001065DC"/>
    <w:pPr>
      <w:keepNext/>
      <w:keepLines/>
      <w:spacing w:after="0"/>
    </w:pPr>
    <w:rPr>
      <w:i/>
    </w:rPr>
  </w:style>
  <w:style w:type="paragraph" w:customStyle="1" w:styleId="ViewAll">
    <w:name w:val="View All"/>
    <w:basedOn w:val="H3"/>
    <w:qFormat/>
    <w:rsid w:val="008C5A4F"/>
    <w:pPr>
      <w:keepNext w:val="0"/>
      <w:spacing w:before="120"/>
    </w:pPr>
  </w:style>
  <w:style w:type="table" w:customStyle="1" w:styleId="ViewAllTable">
    <w:name w:val="View All Table"/>
    <w:basedOn w:val="TableNormal"/>
    <w:uiPriority w:val="99"/>
    <w:rsid w:val="002A7419"/>
    <w:pPr>
      <w:spacing w:after="0" w:line="240" w:lineRule="auto"/>
    </w:pPr>
    <w:tblPr>
      <w:tblBorders>
        <w:bottom w:val="single" w:sz="18" w:space="0" w:color="F96800" w:themeColor="accent1"/>
      </w:tblBorders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2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FB2"/>
    <w:rPr>
      <w:rFonts w:ascii="Segoe UI" w:hAnsi="Segoe UI" w:cs="Segoe UI"/>
      <w:sz w:val="18"/>
      <w:szCs w:val="18"/>
    </w:rPr>
  </w:style>
  <w:style w:type="paragraph" w:customStyle="1" w:styleId="Text">
    <w:name w:val="Text"/>
    <w:qFormat/>
    <w:rsid w:val="00933C41"/>
    <w:pPr>
      <w:keepLines/>
      <w:suppressAutoHyphens/>
      <w:spacing w:before="180" w:after="300" w:line="400" w:lineRule="exact"/>
    </w:pPr>
    <w:rPr>
      <w:rFonts w:ascii="Times New Roman" w:hAnsi="Times New Roman"/>
      <w:color w:val="483733" w:themeColor="text2"/>
      <w:kern w:val="8"/>
      <w:sz w:val="28"/>
      <w14:ligatures w14:val="standard"/>
    </w:rPr>
  </w:style>
  <w:style w:type="paragraph" w:customStyle="1" w:styleId="TextBullet">
    <w:name w:val="Text Bullet"/>
    <w:basedOn w:val="Text"/>
    <w:qFormat/>
    <w:rsid w:val="00E012A9"/>
    <w:pPr>
      <w:numPr>
        <w:numId w:val="2"/>
      </w:numPr>
      <w:ind w:left="240" w:hanging="240"/>
      <w:contextualSpacing/>
    </w:pPr>
  </w:style>
  <w:style w:type="paragraph" w:customStyle="1" w:styleId="LawyerName">
    <w:name w:val="Lawyer Name"/>
    <w:basedOn w:val="Details"/>
    <w:qFormat/>
    <w:rsid w:val="007633A3"/>
    <w:pPr>
      <w:spacing w:after="0" w:line="240" w:lineRule="exact"/>
    </w:pPr>
  </w:style>
  <w:style w:type="paragraph" w:customStyle="1" w:styleId="LawyerCity">
    <w:name w:val="Lawyer City"/>
    <w:basedOn w:val="LawyerName"/>
    <w:qFormat/>
    <w:rsid w:val="007633A3"/>
    <w:pPr>
      <w:spacing w:after="240"/>
    </w:pPr>
  </w:style>
  <w:style w:type="character" w:customStyle="1" w:styleId="Bold">
    <w:name w:val="Bold"/>
    <w:basedOn w:val="DefaultParagraphFont"/>
    <w:uiPriority w:val="1"/>
    <w:qFormat/>
    <w:rsid w:val="006A7E5A"/>
    <w:rPr>
      <w:b/>
    </w:rPr>
  </w:style>
  <w:style w:type="paragraph" w:customStyle="1" w:styleId="DetailsText">
    <w:name w:val="Details Text"/>
    <w:basedOn w:val="Details"/>
    <w:qFormat/>
    <w:rsid w:val="000D2758"/>
    <w:pPr>
      <w:spacing w:after="300"/>
    </w:pPr>
  </w:style>
  <w:style w:type="paragraph" w:customStyle="1" w:styleId="OfficeAddress">
    <w:name w:val="Office Address"/>
    <w:basedOn w:val="Text"/>
    <w:qFormat/>
    <w:rsid w:val="00D955E9"/>
    <w:pPr>
      <w:spacing w:line="340" w:lineRule="exact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06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6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6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6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6D1"/>
    <w:rPr>
      <w:b/>
      <w:bCs/>
      <w:sz w:val="20"/>
      <w:szCs w:val="20"/>
    </w:rPr>
  </w:style>
  <w:style w:type="character" w:customStyle="1" w:styleId="ListBulletChar">
    <w:name w:val="ListBullet Char"/>
    <w:basedOn w:val="DefaultParagraphFont"/>
    <w:link w:val="ListBullet"/>
    <w:rsid w:val="00F563CC"/>
    <w:rPr>
      <w:color w:val="483733" w:themeColor="text2"/>
      <w:kern w:val="8"/>
    </w:rPr>
  </w:style>
  <w:style w:type="paragraph" w:styleId="ListParagraph">
    <w:name w:val="List Paragraph"/>
    <w:basedOn w:val="Normal"/>
    <w:uiPriority w:val="34"/>
    <w:qFormat/>
    <w:rsid w:val="00C943E4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523579"/>
    <w:pPr>
      <w:ind w:left="360" w:hanging="36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52357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23579"/>
  </w:style>
  <w:style w:type="character" w:customStyle="1" w:styleId="Heading2Char">
    <w:name w:val="Heading 2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BA4D00" w:themeColor="accent1" w:themeShade="BF"/>
    </w:rPr>
  </w:style>
  <w:style w:type="character" w:customStyle="1" w:styleId="Heading5Char">
    <w:name w:val="Heading 5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</w:rPr>
  </w:style>
  <w:style w:type="character" w:customStyle="1" w:styleId="Heading6Char">
    <w:name w:val="Heading 6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7C3300" w:themeColor="accent1" w:themeShade="7F"/>
    </w:rPr>
  </w:style>
  <w:style w:type="character" w:customStyle="1" w:styleId="Heading8Char">
    <w:name w:val="Heading 8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PromoTitle">
    <w:name w:val="Promo Title"/>
    <w:basedOn w:val="H2"/>
    <w:qFormat/>
    <w:rsid w:val="00863750"/>
    <w:pPr>
      <w:pBdr>
        <w:top w:val="single" w:sz="12" w:space="16" w:color="767967" w:themeColor="background2" w:themeShade="80"/>
      </w:pBdr>
      <w:spacing w:before="480" w:after="240" w:line="480" w:lineRule="exact"/>
    </w:pPr>
    <w:rPr>
      <w:rFonts w:ascii="Georgia" w:hAnsi="Georgia"/>
      <w:sz w:val="36"/>
      <w:szCs w:val="24"/>
    </w:rPr>
  </w:style>
  <w:style w:type="paragraph" w:customStyle="1" w:styleId="HyperlinkParagraphStyle">
    <w:name w:val="Hyperlink Paragraph Style"/>
    <w:qFormat/>
    <w:rsid w:val="00863750"/>
    <w:pPr>
      <w:spacing w:before="240"/>
    </w:pPr>
    <w:rPr>
      <w:caps/>
      <w:noProof/>
      <w:color w:val="F96800" w:themeColor="accent1"/>
      <w:kern w:val="8"/>
      <w:sz w:val="24"/>
      <w:u w:val="single" w:color="F96800" w:themeColor="accent1"/>
    </w:rPr>
  </w:style>
  <w:style w:type="character" w:styleId="UnresolvedMention">
    <w:name w:val="Unresolved Mention"/>
    <w:basedOn w:val="DefaultParagraphFont"/>
    <w:uiPriority w:val="99"/>
    <w:rsid w:val="00A67E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C740F"/>
    <w:rPr>
      <w:rFonts w:ascii="Arial" w:hAnsi="Arial"/>
      <w:color w:val="F96800" w:themeColor="accent1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Type="http://schemas.openxmlformats.org/officeDocument/2006/relationships/hyperlink" Target="https://www.kslaw.com/people?capability_id=106" TargetMode="External" Id="rId13"/><Relationship Type="http://schemas.openxmlformats.org/officeDocument/2006/relationships/hyperlink" Target="https://www.kslaw.com/news-and-insights?capability_id=106&amp;post_category_id=1&amp;post_type=0" TargetMode="External" Id="rId14"/><Relationship Type="http://schemas.openxmlformats.org/officeDocument/2006/relationships/hyperlink" Target="https://www.kslaw.com/news-and-insights?capability_id=106&amp;post_type=2" TargetMode="External" Id="rId15"/><Relationship Type="http://schemas.openxmlformats.org/officeDocument/2006/relationships/hyperlink" Target="https://www.kslaw.com/news-and-insights?capability_id=106&amp;post_type=1" TargetMode="External" Id="rId16"/><Relationship Type="http://schemas.openxmlformats.org/officeDocument/2006/relationships/hyperlink" Target="https://www.kslaw.com/news-and-insights?capability_id=106&amp;post_type=0" TargetMode="External" Id="rId17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g"/></Relationships>
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file:////Users/maggie/Desktop/KS_DOC17_Practice_Template_v1.dotx" TargetMode="External"/></Relationships>

</file>

<file path=word/theme/theme1.xml><?xml version="1.0" encoding="utf-8"?>
<a:theme xmlns:a="http://schemas.openxmlformats.org/drawingml/2006/main" name="Office Theme">
  <a:themeElements>
    <a:clrScheme name="King &amp; Spalding">
      <a:dk1>
        <a:sysClr val="windowText" lastClr="000000"/>
      </a:dk1>
      <a:lt1>
        <a:sysClr val="window" lastClr="FFFFFF"/>
      </a:lt1>
      <a:dk2>
        <a:srgbClr val="483733"/>
      </a:dk2>
      <a:lt2>
        <a:srgbClr val="E2E3DE"/>
      </a:lt2>
      <a:accent1>
        <a:srgbClr val="F96800"/>
      </a:accent1>
      <a:accent2>
        <a:srgbClr val="0083AD"/>
      </a:accent2>
      <a:accent3>
        <a:srgbClr val="0D807E"/>
      </a:accent3>
      <a:accent4>
        <a:srgbClr val="3A3B3F"/>
      </a:accent4>
      <a:accent5>
        <a:srgbClr val="00BBEB"/>
      </a:accent5>
      <a:accent6>
        <a:srgbClr val="0ABFAA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<Relationship Id="rId1" Type="http://schemas.openxmlformats.org/officeDocument/2006/relationships/customXmlProps" Target="itemProps1.xml"/>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0D75A1-9FB4-E743-A45C-EA53A9760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KS_DOC17_Practice_Template_v1.dotx</Template>
  <TotalTime>104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Lei</dc:creator>
  <cp:keywords/>
  <dc:description/>
  <cp:lastModifiedBy>Grant Currie</cp:lastModifiedBy>
  <cp:revision>203</cp:revision>
  <cp:lastPrinted>2017-04-11T14:25:00Z</cp:lastPrinted>
  <dcterms:created xsi:type="dcterms:W3CDTF">2017-04-13T17:41:00Z</dcterms:created>
  <dcterms:modified xsi:type="dcterms:W3CDTF">2022-02-15T23:04:00Z</dcterms:modified>
</cp:coreProperties>
</file>